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5812" w:hanging="0"/>
        <w:jc w:val="right"/>
        <w:rPr>
          <w:rFonts w:ascii="Times New Roman" w:hAnsi="Times New Roman"/>
        </w:rPr>
      </w:pPr>
      <w:r>
        <w:rPr/>
        <w:t>Приложение №3</w:t>
      </w:r>
    </w:p>
    <w:p>
      <w:pPr>
        <w:pStyle w:val="Normal"/>
        <w:spacing w:lineRule="auto" w:line="240" w:before="0" w:after="0"/>
        <w:ind w:left="5812" w:hanging="0"/>
        <w:jc w:val="right"/>
        <w:rPr>
          <w:rFonts w:ascii="Times New Roman" w:hAnsi="Times New Roman"/>
        </w:rPr>
      </w:pPr>
      <w:r>
        <w:rPr/>
        <w:t>к Техническим Требованиям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/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смет или расчетов на выполнение услуг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по программе научно-исследовательских,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экспериментальных и опытно-конструкторских работ.</w:t>
      </w:r>
    </w:p>
    <w:p>
      <w:pPr>
        <w:pStyle w:val="ConsPlusNormal1"/>
        <w:widowControl/>
        <w:tabs>
          <w:tab w:val="clear" w:pos="708"/>
          <w:tab w:val="left" w:pos="1260" w:leader="none"/>
        </w:tabs>
        <w:ind w:left="1260" w:hanging="10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определению стоимости научно-исследовательских, экспериментальных и опытно-конструкторских работ (далее по тексту–НИР/НИОКР).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Сметы или расчеты на НИР/НИОКР составлять на основании технических требований (технического задания) заказчика, графиков производства работ.</w:t>
      </w:r>
    </w:p>
    <w:p>
      <w:pPr>
        <w:pStyle w:val="ListParagraph"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Стоимость НИР/НИОКР (обследований, обмерных работ и т.д.), определяется на основе Справочников базовых цен и других нормативных сборников,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Пересчет сметной стоимости НИР/НИОКР по состоянию на 01.01.2001г, 01.01.1995г. (1991г.) следует производить согласно индексам на указанные работы, рекомендованным к применению </w:t>
      </w:r>
      <w:r>
        <w:rPr>
          <w:rFonts w:ascii="Times New Roman" w:hAnsi="Times New Roman"/>
          <w:color w:val="000000"/>
          <w:sz w:val="22"/>
        </w:rPr>
        <w:t>письмом соответствующего органа исполнительной власти, уполномоченного в области сметного нормирования и ценообразования в сфере градостроительной деятельности.</w:t>
      </w:r>
    </w:p>
    <w:p>
      <w:pPr>
        <w:pStyle w:val="ConsPlusNormal1"/>
        <w:widowControl/>
        <w:numPr>
          <w:ilvl w:val="0"/>
          <w:numId w:val="2"/>
        </w:numPr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определении стоимости НИР/НИОКР, затраты организации, расположенной в 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районах, в которых, в соответствии с действующим законодательством производятся выплаты, обусловленные районным регулированием оплаты труда, в т.ч.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местностям,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№ 9-10-17/40, дополнительно учитываются путем введения к итогу базовой цены повышающих коэффициентов. Указывать размер примененных коэффициентов, доплат и т.д. с обоснованиями из технической части, вводных указаний сборников или других нормативных документов.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284" w:leader="none"/>
          <w:tab w:val="left" w:pos="993" w:leader="none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НИР/НИОКР, цены на которые отсутствуют в СБЦ, СЦ и других нормативных сборниках, внесенных в ФРСН, определять сметным расчетом по себестоимости и уровню рентабельности (форма №3п) по согласованию с Заказчиком.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Средства на выполнение НИР/НИОКР определяются отдельными расчетами в </w:t>
      </w:r>
    </w:p>
    <w:p>
      <w:pPr>
        <w:pStyle w:val="ConsPlusNormal1"/>
        <w:widowControl/>
        <w:tabs>
          <w:tab w:val="clear" w:pos="708"/>
          <w:tab w:val="left" w:pos="993" w:leader="none"/>
        </w:tabs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соответствии с видом выполняемых работ и включаются (по необходимости) в сводную смету (Приложение №3).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568" w:leader="none"/>
        </w:tabs>
        <w:ind w:left="0" w:firstLine="568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сводную смету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сводной сметы в накопительной форме(справочно)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сводной сметы в накопительной форме очередного д/с и стоимостью основного договора. Форма сводной сметы в накопительной </w:t>
      </w:r>
      <w:r>
        <w:rPr>
          <w:rFonts w:cs="Times New Roman" w:ascii="Times New Roman" w:hAnsi="Times New Roman"/>
          <w:sz w:val="22"/>
          <w:szCs w:val="22"/>
        </w:rPr>
        <w:t>(образец приложение № 3.1)</w:t>
      </w:r>
      <w:r>
        <w:rPr>
          <w:rFonts w:ascii="Times New Roman" w:hAnsi="Times New Roman"/>
          <w:color w:val="000000"/>
          <w:sz w:val="22"/>
        </w:rPr>
        <w:t xml:space="preserve"> ЛСР (ЛС) разрабатываются отдельно на исключаемые и дополнительные объемы работ. </w:t>
      </w:r>
    </w:p>
    <w:p>
      <w:pPr>
        <w:pStyle w:val="ConsPlusNormal1"/>
        <w:widowControl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/>
          <w:color w:val="000000"/>
          <w:sz w:val="22"/>
        </w:rPr>
        <w:t>ЛС являются приложениями к сводной смете в накопительной форме. Нумерация приложений указывается по мере включения ЛС в Сводную смету в накопительной форме - по порядку.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Результаты вычислений (построчные) и итоговые данные округляются</w:t>
      </w:r>
      <w:r>
        <w:rPr>
          <w:rFonts w:ascii="Times New Roman" w:hAnsi="Times New Roman"/>
          <w:sz w:val="22"/>
        </w:rPr>
        <w:t xml:space="preserve"> до целых рублей</w:t>
      </w:r>
      <w:r>
        <w:rPr>
          <w:rFonts w:cs="Times New Roman" w:ascii="Times New Roman" w:hAnsi="Times New Roman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567" w:firstLine="284"/>
        <w:contextualSpacing/>
        <w:jc w:val="both"/>
        <w:rPr>
          <w:rFonts w:ascii="Times New Roman" w:hAnsi="Times New Roman"/>
        </w:rPr>
      </w:pPr>
      <w:r>
        <w:rPr/>
        <w:t xml:space="preserve"> </w:t>
      </w:r>
      <w:r>
        <w:rPr/>
        <w:t>графа 5 «Стоимость» (образец 2П приложения 2);</w:t>
      </w:r>
      <w:r>
        <w:rPr/>
        <w:t xml:space="preserve"> 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567" w:firstLine="284"/>
        <w:contextualSpacing/>
        <w:jc w:val="both"/>
        <w:rPr>
          <w:rFonts w:ascii="Times New Roman" w:hAnsi="Times New Roman"/>
        </w:rPr>
      </w:pPr>
      <w:r>
        <w:rPr/>
        <w:t xml:space="preserve"> </w:t>
      </w:r>
      <w:r>
        <w:rPr/>
        <w:t>графа 7 «Оплата труда (всего)» (образец 3П приложения 2).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Результаты вычислений (построчные) и итоговые данные в локальных сметных расчетах, (сметах), приводятся в рублях,</w:t>
      </w:r>
    </w:p>
    <w:p>
      <w:pPr>
        <w:pStyle w:val="ConsPlusNormal1"/>
        <w:tabs>
          <w:tab w:val="clear" w:pos="708"/>
          <w:tab w:val="left" w:pos="567" w:leader="none"/>
        </w:tabs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-при базисно-индексном методе, с округлением до целых рублей;</w:t>
      </w:r>
    </w:p>
    <w:p>
      <w:pPr>
        <w:pStyle w:val="ConsPlusNormal1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-при ресурсно-индексном и ресурсным методах, а также сметных расчетах на отдельные виды затрат - с округлением до целых единиц;</w:t>
      </w:r>
    </w:p>
    <w:p>
      <w:pPr>
        <w:pStyle w:val="ListParagraph"/>
        <w:tabs>
          <w:tab w:val="clear" w:pos="708"/>
          <w:tab w:val="left" w:pos="993" w:leader="none"/>
        </w:tabs>
        <w:spacing w:lineRule="auto" w:line="240" w:before="0" w:after="0"/>
        <w:ind w:left="567" w:hanging="0"/>
        <w:contextualSpacing/>
        <w:jc w:val="both"/>
        <w:rPr>
          <w:rFonts w:ascii="Times New Roman" w:hAnsi="Times New Roman"/>
        </w:rPr>
      </w:pPr>
      <w:r>
        <w:rPr/>
        <w:t>в сводной смете - в рублях с округлением до двух знаков после запятой.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Сметы предоставляются в 2-х вариантах: бумажном и электронном (в формате «</w:t>
      </w:r>
      <w:r>
        <w:rPr>
          <w:rFonts w:cs="Times New Roman" w:ascii="Times New Roman" w:hAnsi="Times New Roman"/>
          <w:sz w:val="22"/>
          <w:szCs w:val="22"/>
          <w:lang w:val="en-US"/>
        </w:rPr>
        <w:t>Excel</w:t>
      </w:r>
      <w:r>
        <w:rPr>
          <w:rFonts w:cs="Times New Roman" w:ascii="Times New Roman" w:hAnsi="Times New Roman"/>
          <w:sz w:val="22"/>
          <w:szCs w:val="22"/>
        </w:rPr>
        <w:t>»).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действующим законодательством РФ и с учетом норм, определяемых внутренним документом организации.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Лимиты командировочных расходов при производстве НИР/НИОКР по статьям затрат следующие: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567" w:firstLine="284"/>
        <w:contextualSpacing/>
        <w:jc w:val="both"/>
        <w:rPr>
          <w:rFonts w:ascii="Times New Roman" w:hAnsi="Times New Roman"/>
        </w:rPr>
      </w:pPr>
      <w:r>
        <w:rPr/>
        <w:t>суточные - 700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567" w:firstLine="284"/>
        <w:contextualSpacing/>
        <w:jc w:val="both"/>
        <w:rPr>
          <w:rFonts w:ascii="Times New Roman" w:hAnsi="Times New Roman"/>
        </w:rPr>
      </w:pPr>
      <w:r>
        <w:rPr/>
        <w:t>проживание – 4000 руб./сутки;</w:t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993" w:leader="none"/>
        </w:tabs>
        <w:spacing w:lineRule="auto" w:line="240" w:before="0" w:after="0"/>
        <w:ind w:left="993" w:hanging="142"/>
        <w:contextualSpacing/>
        <w:jc w:val="both"/>
        <w:rPr>
          <w:rFonts w:ascii="Times New Roman" w:hAnsi="Times New Roman"/>
        </w:rPr>
      </w:pPr>
      <w:r>
        <w:rPr/>
        <w:t xml:space="preserve">проезд: поезд (купе) или самолет </w:t>
      </w:r>
      <w:r>
        <w:rPr>
          <w:color w:val="000000"/>
        </w:rPr>
        <w:t>(класс–эконом с багажом до 20 (двадцати) кг, ручная кладь до 10 (десяти) кг)</w:t>
      </w:r>
      <w:r>
        <w:rPr/>
        <w:t>.</w:t>
      </w:r>
    </w:p>
    <w:p>
      <w:pPr>
        <w:pStyle w:val="ConsPlusNormal1"/>
        <w:widowControl/>
        <w:tabs>
          <w:tab w:val="clear" w:pos="708"/>
          <w:tab w:val="left" w:pos="284" w:leader="none"/>
          <w:tab w:val="left" w:pos="993" w:leader="none"/>
        </w:tabs>
        <w:ind w:firstLine="567"/>
        <w:jc w:val="both"/>
        <w:rPr>
          <w:rFonts w:ascii="Times New Roman" w:hAnsi="Times New Roman" w:cs="Times New Roman"/>
          <w:b/>
          <w:i/>
          <w:i/>
          <w:sz w:val="22"/>
          <w:szCs w:val="22"/>
        </w:rPr>
      </w:pPr>
      <w:r>
        <w:rPr>
          <w:rFonts w:cs="Times New Roman" w:ascii="Times New Roman" w:hAnsi="Times New Roman"/>
          <w:b/>
          <w:i/>
          <w:sz w:val="22"/>
          <w:szCs w:val="22"/>
        </w:rPr>
        <w:t>Данные лимиты могут быть пересмотрены на этапе согласования технических требований.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учета строительно-монтажных работ в рамках исполнения работ при производстве НИР/НИОКР необходимо руководствоваться соответствующими требованиями к оформлению и составлению сметной документации при ремонте, реконструкции и техническом перевооружении.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случае применения понижающего коэффициента к итогу смет или расчетов, корректирующего их стоимость в меньшую сторону, величину данного коэффициента необходимо учитывать с округлением до 3 знаков после запятой.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Стоимость субподрядных работ (в случае наличия таковых) следует отразить отдельной строкой в Сводной смете (образец приложение № 3) с представлением соответствующих расчетов. 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Стоимость материальных ресурсов и комплектующих, необходимых для создания опытных образцов, следует отразить отдельными строками в Сводной смете (образец приложение № 3).</w:t>
      </w:r>
    </w:p>
    <w:p>
      <w:pPr>
        <w:pStyle w:val="ConsPlusNormal1"/>
        <w:widowControl/>
        <w:numPr>
          <w:ilvl w:val="0"/>
          <w:numId w:val="2"/>
        </w:numPr>
        <w:tabs>
          <w:tab w:val="clear" w:pos="708"/>
          <w:tab w:val="left" w:pos="993" w:leader="none"/>
        </w:tabs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2"/>
          <w:szCs w:val="22"/>
        </w:rPr>
        <w:t>Стоимость строительно-монтажных работ, выполняемым в целях создания опытных образов и макетов, следует отразить отдельными строками в Сводной смете (образец приложение № 3) с представлением соответствующих расчетов (в случае наличия таковых).</w:t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sz w:val="20"/>
        </w:rPr>
      </w:pPr>
      <w:r>
        <w:rPr>
          <w:sz w:val="20"/>
        </w:rPr>
        <w:t>Приложение № 1</w:t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sz w:val="20"/>
        </w:rPr>
      </w:pPr>
      <w:r>
        <w:rPr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pacing w:lineRule="auto" w:line="240" w:before="0" w:after="0"/>
        <w:ind w:left="5670" w:firstLine="720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  <w:t xml:space="preserve">ПОЯСНИТЕЛЬНАЯ ЗАПИСКА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  <w:t>по заполнению формы №3п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  <w:t xml:space="preserve"> </w:t>
      </w:r>
      <w:r>
        <w:rPr>
          <w:b/>
        </w:rPr>
        <w:t>при составлении смет на НИР/НИОКР.</w:t>
      </w:r>
    </w:p>
    <w:p>
      <w:pPr>
        <w:pStyle w:val="Normal"/>
        <w:tabs>
          <w:tab w:val="clear" w:pos="708"/>
          <w:tab w:val="left" w:pos="1134" w:leader="none"/>
        </w:tabs>
        <w:spacing w:lineRule="auto" w:line="240" w:before="0" w:after="0"/>
        <w:ind w:firstLine="567"/>
        <w:jc w:val="center"/>
        <w:rPr>
          <w:rFonts w:ascii="Times New Roman" w:hAnsi="Times New Roman"/>
        </w:rPr>
      </w:pPr>
      <w:r>
        <w:rPr/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При составлении сметного расчета по трудозатратам (форма №3п), разработанным организацией, выполняющей НИР/НИОКР, обоснование расчета трудозатрат представляется заказчику по его просьбе. Сметные расчеты составляются в ценах текущего периода.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Расчетом по трудозатратам (форма №3п) рекомендуется определять стоимость работ, цены на которые отсутствуют в СБЦ, СЦ и других нормативных сборниках, внесенных в Федеральный реестр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 – ФРСН)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Форма сметы для определения затрат по себестоимости и уровню рентабельности (форма №3п) приведена в Образце 3П Приложения №2.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993" w:leader="none"/>
        </w:tabs>
        <w:spacing w:lineRule="auto" w:line="240" w:before="0" w:after="0"/>
        <w:ind w:left="720" w:hanging="153"/>
        <w:contextualSpacing/>
        <w:jc w:val="both"/>
        <w:rPr>
          <w:rFonts w:ascii="Times New Roman" w:hAnsi="Times New Roman"/>
        </w:rPr>
      </w:pPr>
      <w:r>
        <w:rPr/>
        <w:t xml:space="preserve">Результаты вычислений и итоговые данные по разделам расчета </w:t>
      </w:r>
      <w:r>
        <w:rPr>
          <w:u w:val="single"/>
        </w:rPr>
        <w:t>округлять до целых рублей.</w:t>
      </w:r>
    </w:p>
    <w:p>
      <w:pPr>
        <w:pStyle w:val="ListParagraph"/>
        <w:numPr>
          <w:ilvl w:val="0"/>
          <w:numId w:val="4"/>
        </w:numPr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Особенности заполнения формы 3П.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u w:val="single"/>
        </w:rPr>
      </w:pPr>
      <w:r>
        <w:rPr>
          <w:u w:val="single"/>
        </w:rPr>
        <w:t>Раздел 1. Расчет заработной платы: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1 приводится нумерация выполняемых работ;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2 приводится наименование выполняемых работ;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3 указывается количество привлекаемых работников;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4 указывается наименование должности (при необходимости, с указанием конкретных фамилий) работников, участвующих в выполнении каждой из приведенных работ в графе 2;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общее 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графе 7 указывается заработная плата в рублях (</w:t>
      </w:r>
      <w:r>
        <w:rPr>
          <w:b/>
          <w:u w:val="single"/>
        </w:rPr>
        <w:t>результат перемножения граф 5 и 6</w:t>
      </w:r>
      <w:r>
        <w:rPr/>
        <w:t>);</w:t>
      </w:r>
    </w:p>
    <w:p>
      <w:pPr>
        <w:pStyle w:val="ListParagraph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u w:val="single"/>
        </w:rPr>
      </w:pPr>
      <w:r>
        <w:rPr>
          <w:u w:val="single"/>
        </w:rPr>
        <w:t>Раздел 2. Расчет стоимости выполнения работ: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пункте 2.1 указывается процент заработной платы производственного персонала в составе себестоимости (</w:t>
      </w:r>
      <w:r>
        <w:rPr>
          <w:b/>
          <w:u w:val="single"/>
        </w:rPr>
        <w:t>без учета субподрядных работ</w:t>
      </w:r>
      <w:r>
        <w:rPr/>
        <w:t>), находящийся в пределах не менее 30% – уточняется по данным организации в соответствии с бизнес-планом. Данные по оплате труда, процент заработной платы в составе себестоимости, уровень рентабельности организации принимаются в соответствии с плановыми показателями на соответствующий период выполнения работ и утверждаются внутренним документом организации.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color w:val="000000"/>
        </w:rPr>
      </w:pPr>
      <w:r>
        <w:rPr/>
        <w:t xml:space="preserve">уровень рентабельности по отношению к себестоимости может составлять </w:t>
      </w:r>
      <w:r>
        <w:rPr>
          <w:color w:val="000000"/>
        </w:rPr>
        <w:t>до 15%.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К сметной документации необходимо приложить все справочные данные по вышеуказанным экономическим характеристикам предприятия в виде официальной справки (образец в Приложении №1 к пояснительной записке по заполнению формы 3П).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  <w:u w:val="single"/>
        </w:rPr>
      </w:pPr>
      <w:r>
        <w:rPr>
          <w:u w:val="single"/>
        </w:rPr>
        <w:t>Раздел 3. Расчет командировочных расходов.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Стоимость проезда необходимо указывать по каждому виду транспорта отдельно туда и отдельно обратно.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Размер расходов на проезд и стоимость проживания в гостинице определяется на момент составления расчета. Форма расчета приведена в Приложении 4.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>
      <w:pPr>
        <w:pStyle w:val="Normal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jc w:val="both"/>
        <w:rPr>
          <w:rFonts w:ascii="Times New Roman" w:hAnsi="Times New Roman"/>
        </w:rPr>
      </w:pPr>
      <w:r>
        <w:rPr/>
        <w:t>Лимиты командировочных расходов при производстве НИР/НИОКР: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суточные - 700 руб./сутки;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проживание – 4000 руб./сутки;</w:t>
      </w:r>
    </w:p>
    <w:p>
      <w:pPr>
        <w:pStyle w:val="ListParagraph"/>
        <w:numPr>
          <w:ilvl w:val="0"/>
          <w:numId w:val="7"/>
        </w:numPr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 xml:space="preserve">проезд: поезд (купе) или самолет (класс </w:t>
      </w:r>
      <w:r>
        <w:rPr>
          <w:color w:val="000000"/>
        </w:rPr>
        <w:t>–эконом с багажом до 20 (двадцати) кг, ручная кладь до 10 (десяти) кг).</w:t>
      </w:r>
    </w:p>
    <w:p>
      <w:pPr>
        <w:pStyle w:val="ListParagraph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  <w:b/>
          <w:i/>
          <w:i/>
          <w:color w:val="000000" w:themeColor="text1"/>
        </w:rPr>
      </w:pPr>
      <w:r>
        <w:rPr>
          <w:b/>
          <w:i/>
          <w:color w:val="000000" w:themeColor="text1"/>
        </w:rPr>
        <w:t xml:space="preserve">Данные лимиты могут быть пересмотрены на этапе согласования технических требований. 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  <w:tab w:val="left" w:pos="1080" w:leader="none"/>
        </w:tabs>
        <w:spacing w:lineRule="auto" w:line="240" w:before="0" w:after="0"/>
        <w:ind w:firstLine="567"/>
        <w:contextualSpacing/>
        <w:jc w:val="both"/>
        <w:rPr>
          <w:rFonts w:ascii="Times New Roman" w:hAnsi="Times New Roman"/>
        </w:rPr>
      </w:pPr>
      <w:r>
        <w:rPr/>
        <w:t xml:space="preserve">При учете командировочных расходов стоимость проезда (авиа-, ж/д, …) и проживания определяется Методом анализа ТКП в соответствии с Методикой формирования плановой цены на закупаемую продукцию для организаций Группы РусГидро (далее – Методика ПЦ) </w:t>
      </w:r>
      <w:r>
        <w:rPr>
          <w:b/>
          <w:color w:val="FF0000"/>
        </w:rPr>
        <w:t>(включить соответствующие требования Методики ПЦ отдельным приложением)</w:t>
      </w:r>
      <w:r>
        <w:rPr/>
        <w:t>.</w:t>
      </w:r>
    </w:p>
    <w:p>
      <w:pPr>
        <w:pStyle w:val="ListParagraph"/>
        <w:tabs>
          <w:tab w:val="clear" w:pos="708"/>
          <w:tab w:val="left" w:pos="567" w:leader="none"/>
          <w:tab w:val="left" w:pos="993" w:leader="none"/>
          <w:tab w:val="left" w:pos="1080" w:leader="none"/>
        </w:tabs>
        <w:spacing w:lineRule="auto" w:line="240" w:before="0" w:after="0"/>
        <w:ind w:left="0" w:firstLine="567"/>
        <w:contextualSpacing/>
        <w:jc w:val="both"/>
        <w:rPr>
          <w:rFonts w:ascii="Times New Roman" w:hAnsi="Times New Roman"/>
        </w:rPr>
      </w:pPr>
      <w:r>
        <w:rPr/>
        <w:t>При наличии командировочных расходов необходимо составлять общий реестр стоимости проездных билетов с разбивкой по сметам, к которым они относятся.</w:t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sectPr>
          <w:headerReference w:type="default" r:id="rId2"/>
          <w:headerReference w:type="first" r:id="rId3"/>
          <w:type w:val="nextPage"/>
          <w:pgSz w:w="11906" w:h="16838"/>
          <w:pgMar w:left="1134" w:right="851" w:gutter="0" w:header="709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firstLine="72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sz w:val="20"/>
        </w:rPr>
        <w:t>Приложение №1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sz w:val="20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b/>
        </w:rPr>
        <w:t>СПРАВКА от _______________________________(Образец)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>Настоящим (краткое/полное наименование организации подрядчика/контрагента) сообщает о том, что средняя оплата труда специалистов за рабочий день составляет: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</w:r>
    </w:p>
    <w:tbl>
      <w:tblPr>
        <w:tblW w:w="8793" w:type="dxa"/>
        <w:jc w:val="left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47"/>
        <w:gridCol w:w="3942"/>
        <w:gridCol w:w="3104"/>
      </w:tblGrid>
      <w:tr>
        <w:trPr>
          <w:trHeight w:val="325" w:hRule="atLeast"/>
        </w:trPr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 xml:space="preserve">№ </w:t>
            </w:r>
            <w:r>
              <w:rPr>
                <w:color w:val="000000"/>
              </w:rPr>
              <w:t>п/п</w:t>
            </w:r>
          </w:p>
        </w:tc>
        <w:tc>
          <w:tcPr>
            <w:tcW w:w="394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/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/>
              <w:t>Заработная плата в день, в руб.</w:t>
            </w:r>
          </w:p>
        </w:tc>
      </w:tr>
      <w:tr>
        <w:trPr>
          <w:trHeight w:val="630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/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581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/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>
        <w:trPr>
          <w:trHeight w:val="634" w:hRule="atLeast"/>
        </w:trPr>
        <w:tc>
          <w:tcPr>
            <w:tcW w:w="17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942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/>
              <w:t>(указать должность)</w:t>
            </w:r>
          </w:p>
        </w:tc>
        <w:tc>
          <w:tcPr>
            <w:tcW w:w="310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ab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>Доля заработной платы в себестоимости работ, выполняемых собственными /силами____ (%)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>Рентабельность предприятия_______ (%)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(Должность единоличного исполнительного органа контрагента/подрядчика)</w:t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(краткое/полное наименование организации) 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(Главный бухгалтер)</w:t>
      </w:r>
      <w:r>
        <w:rPr>
          <w:rStyle w:val="FootnoteReference"/>
        </w:rPr>
        <w:footnoteReference w:id="2"/>
      </w:r>
      <w:r>
        <w:rPr/>
        <w:tab/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(краткое/полное наименование организации контрагента/подрядчика)________________ (ФИО)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  <w:t>м.п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/>
      </w:r>
    </w:p>
    <w:p>
      <w:pPr>
        <w:sectPr>
          <w:headerReference w:type="default" r:id="rId4"/>
          <w:headerReference w:type="first" r:id="rId5"/>
          <w:footerReference w:type="default" r:id="rId6"/>
          <w:footnotePr>
            <w:numFmt w:val="decimal"/>
          </w:footnotePr>
          <w:type w:val="nextPage"/>
          <w:pgSz w:w="11906" w:h="16838"/>
          <w:pgMar w:left="1304" w:right="924" w:gutter="0" w:header="0" w:top="851" w:footer="709" w:bottom="766"/>
          <w:pgNumType w:fmt="decimal"/>
          <w:formProt w:val="false"/>
          <w:textDirection w:val="lrTb"/>
          <w:docGrid w:type="default" w:linePitch="360" w:charSpace="4294963199"/>
        </w:sectPr>
        <w:pStyle w:val="ListParagraph"/>
        <w:tabs>
          <w:tab w:val="clear" w:pos="708"/>
          <w:tab w:val="left" w:pos="1080" w:leader="none"/>
        </w:tabs>
        <w:spacing w:lineRule="auto" w:line="240" w:before="0" w:after="0"/>
        <w:ind w:left="993" w:hanging="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Normal"/>
        <w:spacing w:lineRule="auto" w:line="240" w:before="0" w:after="0"/>
        <w:ind w:left="5670" w:hanging="0"/>
        <w:contextualSpacing/>
        <w:rPr>
          <w:rFonts w:ascii="Times New Roman" w:hAnsi="Times New Roman"/>
          <w:sz w:val="20"/>
        </w:rPr>
      </w:pPr>
      <w:r>
        <w:rPr>
          <w:sz w:val="20"/>
        </w:rPr>
        <w:t>Приложение № 2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5670" w:hanging="0"/>
        <w:contextualSpacing/>
        <w:jc w:val="both"/>
        <w:rPr>
          <w:rFonts w:ascii="Times New Roman" w:hAnsi="Times New Roman"/>
          <w:sz w:val="20"/>
        </w:rPr>
      </w:pPr>
      <w:r>
        <w:rPr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5670" w:hanging="0"/>
        <w:contextualSpacing/>
        <w:jc w:val="both"/>
        <w:rPr>
          <w:rFonts w:ascii="Times New Roman" w:hAnsi="Times New Roman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Cs/>
          <w:iCs/>
          <w:spacing w:val="-4"/>
        </w:rPr>
      </w:pPr>
      <w:r>
        <w:rPr>
          <w:b/>
          <w:bCs/>
          <w:iCs/>
          <w:spacing w:val="-4"/>
        </w:rPr>
        <w:t>Образцы оформления сметной документации на НИР/НИОКР</w:t>
      </w:r>
    </w:p>
    <w:p>
      <w:pPr>
        <w:pStyle w:val="Normal"/>
        <w:shd w:val="clear" w:color="auto" w:fill="FFFFFF"/>
        <w:spacing w:lineRule="auto" w:line="240" w:before="0" w:after="0"/>
        <w:ind w:left="720" w:firstLine="284"/>
        <w:contextualSpacing/>
        <w:jc w:val="center"/>
        <w:rPr>
          <w:rFonts w:ascii="Times New Roman" w:hAnsi="Times New Roman"/>
          <w:b/>
          <w:bCs/>
          <w:iCs/>
          <w:spacing w:val="-4"/>
          <w:sz w:val="24"/>
          <w:szCs w:val="24"/>
        </w:rPr>
      </w:pPr>
      <w:r>
        <w:rPr>
          <w:b/>
          <w:bCs/>
          <w:iCs/>
          <w:spacing w:val="-4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ind w:left="284" w:hanging="0"/>
        <w:contextualSpacing/>
        <w:rPr>
          <w:rFonts w:ascii="Times New Roman" w:hAnsi="Times New Roman"/>
          <w:b/>
        </w:rPr>
      </w:pPr>
      <w:r>
        <w:rPr>
          <w:b/>
        </w:rPr>
        <w:t>Образец 2П</w:t>
      </w:r>
    </w:p>
    <w:tbl>
      <w:tblPr>
        <w:tblW w:w="92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contextualSpacing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к договору, дополнительному соглашению</w:t>
            </w:r>
            <w:r>
              <w:rPr>
                <w:sz w:val="20"/>
                <w:szCs w:val="20"/>
              </w:rPr>
              <w:t xml:space="preserve"> №____от 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3829" w:hanging="0"/>
              <w:contextualSpacing/>
              <w:rPr>
                <w:rFonts w:ascii="Times New Roman" w:hAnsi="Times New Roman"/>
              </w:rPr>
            </w:pPr>
            <w:r>
              <w:rPr/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529"/>
              <w:gridCol w:w="4530"/>
            </w:tblGrid>
            <w:tr>
              <w:trPr>
                <w:trHeight w:val="417" w:hRule="atLeast"/>
              </w:trPr>
              <w:tc>
                <w:tcPr>
                  <w:tcW w:w="4529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/>
                    <w:t>_________________(</w:t>
                  </w:r>
                  <w:r>
                    <w:rPr>
                      <w:sz w:val="20"/>
                      <w:szCs w:val="20"/>
                    </w:rPr>
                    <w:t>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/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</w:rPr>
                  </w:pPr>
                  <w:r>
                    <w:rPr/>
                  </w:r>
                </w:p>
              </w:tc>
              <w:tc>
                <w:tcPr>
                  <w:tcW w:w="4530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ind w:left="1460" w:hanging="0"/>
                    <w:contextualSpacing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460" w:hanging="0"/>
                    <w:contextualSpacing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bCs/>
                    </w:rPr>
                    <w:t>_________________(</w:t>
                  </w:r>
                  <w:r>
                    <w:rPr>
                      <w:bCs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460" w:hanging="0"/>
                    <w:contextualSpacing/>
                    <w:rPr>
                      <w:rFonts w:ascii="Times New Roman" w:hAnsi="Times New Roman"/>
                    </w:rPr>
                  </w:pPr>
                  <w:r>
                    <w:rPr/>
                    <w:t>_________________Ф.И.О.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  <w:t xml:space="preserve">СМЕТА № </w:t>
              <w:br/>
              <w:t>на научно-исследовательские работы (НИР/НИОКР)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 xml:space="preserve">Наименование предприятия, здания, сооружения, стадии проектирования, этапа, вида 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НИР/НИОКР___________________________________________________________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Наименование подрядной организации_________________________________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>Наименование организации заказчика_________________________________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</w:rPr>
            </w:pPr>
            <w:r>
              <w:rPr/>
              <w:t xml:space="preserve"> </w:t>
            </w:r>
            <w:r>
              <w:rPr/>
              <w:t>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jc w:val="right"/>
              <w:rPr>
                <w:rFonts w:ascii="Times New Roman" w:hAnsi="Times New Roman"/>
              </w:rPr>
            </w:pPr>
            <w:r>
              <w:rPr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565"/>
              <w:gridCol w:w="1985"/>
              <w:gridCol w:w="3126"/>
              <w:gridCol w:w="2327"/>
              <w:gridCol w:w="1071"/>
            </w:tblGrid>
            <w:tr>
              <w:trPr>
                <w:tblHeader w:val="true"/>
              </w:trPr>
              <w:tc>
                <w:tcPr>
                  <w:tcW w:w="565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 xml:space="preserve">№ </w:t>
                  </w:r>
                  <w:r>
                    <w:rPr>
                      <w:sz w:val="20"/>
                    </w:rPr>
                    <w:t>пп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3126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232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 xml:space="preserve">Расчет стоимости: </w:t>
                  </w:r>
                  <w:r>
                    <w:rPr>
                      <w:sz w:val="20"/>
                      <w:szCs w:val="20"/>
                    </w:rPr>
                    <w:br/>
                  </w:r>
                  <w:r>
                    <w:rPr>
                      <w:sz w:val="20"/>
                    </w:rPr>
                    <w:t xml:space="preserve">(a + bx) </w:t>
                  </w:r>
                  <w:r>
                    <w:rPr>
                      <w:rFonts w:eastAsia="Symbol" w:cs="Symbol" w:ascii="Symbol" w:hAnsi="Symbol"/>
                      <w:sz w:val="20"/>
                    </w:rPr>
                    <w:sym w:font="Symbol" w:char="f0b4"/>
                  </w:r>
                  <w:r>
                    <w:rPr>
                      <w:sz w:val="20"/>
                    </w:rPr>
                    <w:t xml:space="preserve"> K</w:t>
                  </w:r>
                  <w:r>
                    <w:rPr>
                      <w:sz w:val="20"/>
                      <w:vertAlign w:val="subscript"/>
                    </w:rPr>
                    <w:t>i</w:t>
                  </w:r>
                  <w:r>
                    <w:rPr>
                      <w:sz w:val="20"/>
                    </w:rPr>
                    <w:t xml:space="preserve">, или (объем строительно-монтажных работ) </w:t>
                  </w:r>
                  <w:r>
                    <w:rPr>
                      <w:rFonts w:eastAsia="Symbol" w:cs="Symbol" w:ascii="Symbol" w:hAnsi="Symbol"/>
                      <w:sz w:val="20"/>
                    </w:rPr>
                    <w:sym w:font="Symbol" w:char="f0b4"/>
                  </w:r>
                  <w:r>
                    <w:rPr>
                      <w:sz w:val="20"/>
                    </w:rPr>
                    <w:t xml:space="preserve"> проц.</w:t>
                  </w:r>
                </w:p>
              </w:tc>
              <w:tc>
                <w:tcPr>
                  <w:tcW w:w="107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Стоимость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5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1985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3126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232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100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или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 xml:space="preserve">количество </w:t>
                  </w:r>
                  <w:r>
                    <w:rPr>
                      <w:rFonts w:eastAsia="Symbol" w:cs="Symbol" w:ascii="Symbol" w:hAnsi="Symbol"/>
                      <w:sz w:val="20"/>
                    </w:rPr>
                    <w:sym w:font="Symbol" w:char="f0b4"/>
                  </w:r>
                  <w:r>
                    <w:rPr>
                      <w:sz w:val="20"/>
                    </w:rPr>
                    <w:t xml:space="preserve"> цена</w:t>
                  </w:r>
                </w:p>
              </w:tc>
              <w:tc>
                <w:tcPr>
                  <w:tcW w:w="107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56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3126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232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</w:tr>
            <w:tr>
              <w:trPr/>
              <w:tc>
                <w:tcPr>
                  <w:tcW w:w="565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98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3126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32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</w:tr>
            <w:tr>
              <w:trPr/>
              <w:tc>
                <w:tcPr>
                  <w:tcW w:w="565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98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3126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32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07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Составил:_________/должность, организация/____________/подпись/____________/расшифровка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Проверил:_____________/должность, организация/____________ /подпись/____________/расшифровка подписи/</w:t>
            </w:r>
          </w:p>
        </w:tc>
      </w:tr>
      <w:tr>
        <w:trPr/>
        <w:tc>
          <w:tcPr>
            <w:tcW w:w="929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sectPr>
          <w:footerReference w:type="default" r:id="rId7"/>
          <w:footerReference w:type="first" r:id="rId8"/>
          <w:footnotePr>
            <w:numFmt w:val="decimal"/>
          </w:footnotePr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100" w:charSpace="4294963199"/>
        </w:sectPr>
      </w:pPr>
    </w:p>
    <w:p>
      <w:pPr>
        <w:pStyle w:val="Normal"/>
        <w:shd w:val="clear" w:color="auto" w:fill="FFFFFF"/>
        <w:spacing w:lineRule="auto" w:line="240" w:before="0" w:after="0"/>
        <w:ind w:left="142" w:firstLine="142"/>
        <w:contextualSpacing/>
        <w:rPr>
          <w:rFonts w:ascii="Times New Roman" w:hAnsi="Times New Roman"/>
          <w:b/>
        </w:rPr>
      </w:pPr>
      <w:r>
        <w:rPr>
          <w:b/>
        </w:rPr>
        <w:t>Образец 3п</w:t>
      </w:r>
    </w:p>
    <w:p>
      <w:pPr>
        <w:pStyle w:val="Normal"/>
        <w:shd w:val="clear" w:color="auto" w:fill="FFFFFF"/>
        <w:spacing w:lineRule="auto" w:line="240" w:before="0" w:after="0"/>
        <w:jc w:val="right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</w:r>
    </w:p>
    <w:tbl>
      <w:tblPr>
        <w:tblW w:w="929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9290"/>
      </w:tblGrid>
      <w:tr>
        <w:trPr/>
        <w:tc>
          <w:tcPr>
            <w:tcW w:w="9290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</w:rPr>
              <w:t>Приложение №_____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к договору, дополнительному соглашению</w:t>
            </w:r>
            <w:r>
              <w:rPr>
                <w:sz w:val="20"/>
                <w:szCs w:val="20"/>
              </w:rPr>
              <w:t xml:space="preserve"> №____от 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2695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tbl>
            <w:tblPr>
              <w:tblW w:w="9060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 w:noVBand="1" w:noHBand="0" w:lastColumn="0" w:firstColumn="1" w:lastRow="0" w:firstRow="1"/>
            </w:tblPr>
            <w:tblGrid>
              <w:gridCol w:w="4529"/>
              <w:gridCol w:w="4530"/>
            </w:tblGrid>
            <w:tr>
              <w:trPr>
                <w:trHeight w:val="417" w:hRule="atLeast"/>
              </w:trPr>
              <w:tc>
                <w:tcPr>
                  <w:tcW w:w="4529" w:type="dxa"/>
                  <w:tcBorders/>
                  <w:vAlign w:val="bottom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>
                      <w:b/>
                      <w:bCs/>
                    </w:rPr>
                    <w:t>СОГЛАСОВАНО: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/>
                    <w:t>_________________</w:t>
                  </w:r>
                  <w:r>
                    <w:rPr>
                      <w:sz w:val="20"/>
                      <w:szCs w:val="20"/>
                    </w:rPr>
                    <w:t xml:space="preserve"> (Подрядчик)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/>
                    <w:t>_________________ 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</w:rPr>
                  </w:pPr>
                  <w:r>
                    <w:rPr/>
                  </w:r>
                </w:p>
              </w:tc>
              <w:tc>
                <w:tcPr>
                  <w:tcW w:w="4530" w:type="dxa"/>
                  <w:tcBorders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602" w:hanging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УТВЕРЖДАЮ: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460" w:hanging="0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bCs/>
                    </w:rPr>
                    <w:t>________________(</w:t>
                  </w:r>
                  <w:r>
                    <w:rPr>
                      <w:bCs/>
                      <w:sz w:val="20"/>
                      <w:szCs w:val="20"/>
                    </w:rPr>
                    <w:t>Заказчик)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ind w:left="1602" w:hanging="0"/>
                    <w:rPr>
                      <w:rFonts w:ascii="Times New Roman" w:hAnsi="Times New Roman"/>
                    </w:rPr>
                  </w:pPr>
                  <w:r>
                    <w:rPr/>
                    <w:t>_________________Ф.И.О</w:t>
                  </w:r>
                </w:p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b/>
                      <w:bCs/>
                    </w:rPr>
                  </w:pPr>
                  <w:r>
                    <w:rPr>
                      <w:b/>
                      <w:bCs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  <w:t xml:space="preserve">СМЕТА № </w:t>
              <w:br/>
              <w:t>на научно-исследовательские работы (НИР/НИОКР)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Наименование предприятия, здания, сооружения, стадии проектирования, этапа, вида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НИР/НИОКР___________________________________________________________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Наименование организации__________________________________________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__________________________________________________________________</w:t>
            </w:r>
          </w:p>
          <w:p>
            <w:pPr>
              <w:pStyle w:val="Normal"/>
              <w:widowControl w:val="false"/>
              <w:pBdr>
                <w:bottom w:val="single" w:sz="12" w:space="1" w:color="000000"/>
              </w:pBdr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Наименование организации заказчика_________________________________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br/>
              <w:t xml:space="preserve"> Составлена в текущих ценах, соответствующих периоду выполнения работ по договору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b/>
              </w:rPr>
              <w:t>1. Расчет заработной платы</w:t>
            </w:r>
            <w:r>
              <w:rPr/>
              <w:tab/>
              <w:tab/>
              <w:tab/>
              <w:tab/>
              <w:tab/>
              <w:tab/>
              <w:tab/>
              <w:tab/>
              <w:t>руб.</w:t>
            </w:r>
          </w:p>
          <w:tbl>
            <w:tblPr>
              <w:tblW w:w="5000" w:type="pct"/>
              <w:jc w:val="center"/>
              <w:tblInd w:w="0" w:type="dxa"/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  <w:tblLook w:val="04a0" w:noVBand="1" w:noHBand="0" w:lastColumn="0" w:firstColumn="1" w:lastRow="0" w:firstRow="1"/>
            </w:tblPr>
            <w:tblGrid>
              <w:gridCol w:w="410"/>
              <w:gridCol w:w="2317"/>
              <w:gridCol w:w="1029"/>
              <w:gridCol w:w="975"/>
              <w:gridCol w:w="1281"/>
              <w:gridCol w:w="1281"/>
              <w:gridCol w:w="1780"/>
            </w:tblGrid>
            <w:tr>
              <w:trPr>
                <w:tblHeader w:val="true"/>
              </w:trPr>
              <w:tc>
                <w:tcPr>
                  <w:tcW w:w="410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 xml:space="preserve">№ </w:t>
                  </w:r>
                  <w:r>
                    <w:rPr>
                      <w:sz w:val="20"/>
                    </w:rPr>
                    <w:t>п.п.</w:t>
                  </w:r>
                </w:p>
              </w:tc>
              <w:tc>
                <w:tcPr>
                  <w:tcW w:w="2317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Перечень выполняемых работ</w:t>
                  </w:r>
                </w:p>
              </w:tc>
              <w:tc>
                <w:tcPr>
                  <w:tcW w:w="2004" w:type="dxa"/>
                  <w:gridSpan w:val="2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Исполнители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Количество человеко-дней</w:t>
                  </w:r>
                </w:p>
              </w:tc>
              <w:tc>
                <w:tcPr>
                  <w:tcW w:w="128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Средняя оплата труда</w:t>
                  </w:r>
                </w:p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 xml:space="preserve"> </w:t>
                  </w:r>
                  <w:r>
                    <w:rPr>
                      <w:sz w:val="20"/>
                    </w:rPr>
                    <w:t>за 1 день</w:t>
                  </w:r>
                </w:p>
              </w:tc>
              <w:tc>
                <w:tcPr>
                  <w:tcW w:w="1780" w:type="dxa"/>
                  <w:vMerge w:val="restart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Оплата труда (всего)</w:t>
                  </w:r>
                </w:p>
              </w:tc>
            </w:tr>
            <w:tr>
              <w:trPr>
                <w:tblHeader w:val="true"/>
              </w:trPr>
              <w:tc>
                <w:tcPr>
                  <w:tcW w:w="410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2317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102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количество</w:t>
                  </w: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должность</w:t>
                  </w:r>
                </w:p>
              </w:tc>
              <w:tc>
                <w:tcPr>
                  <w:tcW w:w="1281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1281" w:type="dxa"/>
                  <w:vMerge w:val="continue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  <w:tc>
                <w:tcPr>
                  <w:tcW w:w="1780" w:type="dxa"/>
                  <w:vMerge w:val="continue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tcMar>
                    <w:left w:w="7" w:type="dxa"/>
                    <w:right w:w="2" w:type="dxa"/>
                  </w:tcMar>
                  <w:vAlign w:val="center"/>
                </w:tcPr>
                <w:p>
                  <w:pPr>
                    <w:pStyle w:val="Normal"/>
                    <w:widowControl w:val="false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</w:r>
                </w:p>
              </w:tc>
            </w:tr>
            <w:tr>
              <w:trPr>
                <w:tblHeader w:val="true"/>
              </w:trPr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1</w:t>
                  </w:r>
                </w:p>
              </w:tc>
              <w:tc>
                <w:tcPr>
                  <w:tcW w:w="2317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3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4</w:t>
                  </w:r>
                </w:p>
              </w:tc>
              <w:tc>
                <w:tcPr>
                  <w:tcW w:w="1281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5</w:t>
                  </w:r>
                </w:p>
              </w:tc>
              <w:tc>
                <w:tcPr>
                  <w:tcW w:w="128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6</w:t>
                  </w:r>
                </w:p>
              </w:tc>
              <w:tc>
                <w:tcPr>
                  <w:tcW w:w="1780" w:type="dxa"/>
                  <w:tcBorders>
                    <w:top w:val="single" w:sz="6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7</w:t>
                  </w:r>
                </w:p>
              </w:tc>
            </w:tr>
            <w:tr>
              <w:trPr/>
              <w:tc>
                <w:tcPr>
                  <w:tcW w:w="410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2317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975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81" w:type="dxa"/>
                  <w:tcBorders>
                    <w:top w:val="single" w:sz="6" w:space="0" w:color="000000"/>
                    <w:left w:val="single" w:sz="6" w:space="0" w:color="000000"/>
                    <w:bottom w:val="single" w:sz="2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6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>
              <w:trPr/>
              <w:tc>
                <w:tcPr>
                  <w:tcW w:w="410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2317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029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975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281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281" w:type="dxa"/>
                  <w:tcBorders>
                    <w:top w:val="single" w:sz="2" w:space="0" w:color="000000"/>
                    <w:left w:val="single" w:sz="6" w:space="0" w:color="000000"/>
                    <w:bottom w:val="single" w:sz="6" w:space="0" w:color="000000"/>
                    <w:right w:val="single" w:sz="2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  <w:tc>
                <w:tcPr>
                  <w:tcW w:w="1780" w:type="dxa"/>
                  <w:tcBorders>
                    <w:top w:val="single" w:sz="2" w:space="0" w:color="000000"/>
                    <w:left w:val="single" w:sz="2" w:space="0" w:color="000000"/>
                    <w:bottom w:val="single" w:sz="6" w:space="0" w:color="000000"/>
                    <w:right w:val="single" w:sz="6" w:space="0" w:color="000000"/>
                  </w:tcBorders>
                  <w:shd w:color="auto" w:fill="FFFFFF" w:val="clear"/>
                  <w:vAlign w:val="center"/>
                </w:tcPr>
                <w:p>
                  <w:pPr>
                    <w:pStyle w:val="Normal"/>
                    <w:widowControl w:val="false"/>
                    <w:shd w:val="clear" w:color="auto" w:fill="FFFFFF"/>
                    <w:spacing w:lineRule="auto" w:line="240" w:before="0"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/>
                    <w:t> </w:t>
                  </w:r>
                </w:p>
              </w:tc>
            </w:tr>
          </w:tbl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Итого заработной платы, в руб. 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b/>
              </w:rPr>
            </w:pPr>
            <w:r>
              <w:rPr>
                <w:b/>
              </w:rPr>
              <w:t>2. Расчет стоимости выполнения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2.1 Процент заработной платы в составе себестоимости, %_______________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2.2 Себестоимость работ____________________________________________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2.3 Уровень рентабельности, %______________________________________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Итого:</w:t>
            </w:r>
            <w:r>
              <w:rPr/>
              <w:t>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3 Командировочные расходы (по расчету)____________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b/>
              </w:rPr>
              <w:t>Всего (руб.)</w:t>
            </w:r>
            <w:r>
              <w:rPr/>
              <w:t xml:space="preserve"> 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_________________________________________________________________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firstLine="2070"/>
              <w:jc w:val="center"/>
              <w:rPr>
                <w:rFonts w:ascii="Times New Roman" w:hAnsi="Times New Roman"/>
              </w:rPr>
            </w:pPr>
            <w:r>
              <w:rPr/>
              <w:t>(сумма прописью)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Составил:_______/должность, организация/________________/подпись/___________/расшифровка подписи/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0"/>
                <w:szCs w:val="20"/>
              </w:rPr>
              <w:t>Проверил:__________/должность, организация/____________________/подпись/_________/расшифровка подписи/</w:t>
            </w:r>
          </w:p>
        </w:tc>
      </w:tr>
      <w:tr>
        <w:trPr/>
        <w:tc>
          <w:tcPr>
            <w:tcW w:w="9290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290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66" w:hRule="atLeast"/>
        </w:trPr>
        <w:tc>
          <w:tcPr>
            <w:tcW w:w="9290" w:type="dxa"/>
            <w:tcBorders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ind w:left="5530" w:hanging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br w:type="page"/>
      </w:r>
      <w:r>
        <w:rPr>
          <w:sz w:val="20"/>
        </w:rPr>
        <w:t>Приложение № 3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5670" w:hanging="0"/>
        <w:jc w:val="both"/>
        <w:rPr>
          <w:rFonts w:ascii="Times New Roman" w:hAnsi="Times New Roman"/>
          <w:sz w:val="20"/>
        </w:rPr>
      </w:pPr>
      <w:r>
        <w:rPr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b/>
        </w:rPr>
        <w:t>Образец</w:t>
      </w:r>
    </w:p>
    <w:p>
      <w:pPr>
        <w:pStyle w:val="Normal"/>
        <w:shd w:val="clear" w:color="auto" w:fill="FFFFFF"/>
        <w:spacing w:lineRule="auto" w:line="240" w:before="0" w:after="0"/>
        <w:ind w:left="5530" w:hanging="0"/>
        <w:rPr>
          <w:rFonts w:ascii="Times New Roman" w:hAnsi="Times New Roman"/>
          <w:sz w:val="20"/>
          <w:szCs w:val="20"/>
        </w:rPr>
      </w:pPr>
      <w:r>
        <w:rPr>
          <w:sz w:val="20"/>
        </w:rPr>
        <w:t>Приложение №_____</w:t>
      </w:r>
    </w:p>
    <w:p>
      <w:pPr>
        <w:pStyle w:val="Normal"/>
        <w:shd w:val="clear" w:color="auto" w:fill="FFFFFF"/>
        <w:spacing w:lineRule="auto" w:line="240" w:before="0" w:after="0"/>
        <w:ind w:left="5530" w:hanging="0"/>
        <w:rPr>
          <w:rFonts w:ascii="Times New Roman" w:hAnsi="Times New Roman"/>
          <w:sz w:val="20"/>
        </w:rPr>
      </w:pPr>
      <w:r>
        <w:rPr>
          <w:sz w:val="20"/>
        </w:rPr>
        <w:t>к договору, дополнительному соглашению</w:t>
      </w:r>
      <w:r>
        <w:rPr>
          <w:sz w:val="20"/>
          <w:szCs w:val="20"/>
        </w:rPr>
        <w:t xml:space="preserve"> №____от _______</w:t>
      </w:r>
    </w:p>
    <w:p>
      <w:pPr>
        <w:pStyle w:val="Normal"/>
        <w:shd w:val="clear" w:color="auto" w:fill="FFFFFF"/>
        <w:spacing w:lineRule="auto" w:line="240" w:before="0" w:after="0"/>
        <w:ind w:left="5530" w:hanging="0"/>
        <w:rPr>
          <w:rFonts w:ascii="Times New Roman" w:hAnsi="Times New Roman"/>
        </w:rPr>
      </w:pPr>
      <w:r>
        <w:rPr/>
      </w:r>
    </w:p>
    <w:tbl>
      <w:tblPr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29"/>
        <w:gridCol w:w="4530"/>
      </w:tblGrid>
      <w:tr>
        <w:trPr>
          <w:trHeight w:val="417" w:hRule="atLeast"/>
        </w:trPr>
        <w:tc>
          <w:tcPr>
            <w:tcW w:w="45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/>
              <w:t>_________________(</w:t>
            </w:r>
            <w:r>
              <w:rPr>
                <w:sz w:val="20"/>
                <w:szCs w:val="20"/>
              </w:rPr>
              <w:t>Подрядчик)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_________________Ф.И.О.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45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_________________(</w:t>
            </w:r>
            <w:r>
              <w:rPr>
                <w:bCs/>
                <w:sz w:val="20"/>
                <w:szCs w:val="20"/>
              </w:rPr>
              <w:t>Заказчик)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</w:rPr>
            </w:pPr>
            <w:r>
              <w:rPr/>
              <w:t>_________________Ф.И.О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bCs/>
        </w:rPr>
      </w:pPr>
      <w:r>
        <w:rPr>
          <w:b/>
          <w:bCs/>
        </w:rPr>
        <w:t xml:space="preserve">СВОДНАЯ СМЕТА № </w:t>
        <w:br/>
        <w:t>на научно-исследовательские работы (НИР/НИОКР)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 xml:space="preserve">Наименование предприятия, здания, сооружения, стадии проектирования, этапа, вида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НИР/НИОКР___________________________________________________________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Наименование подрядной организации_________________________________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__________________________________________________________________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Наименование организации заказчика_________________________________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__________________________________________________________________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>Составлена в текущих ценах, соответствующих периоду выполнения работ по договору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/>
        <w:t>руб.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493"/>
        <w:gridCol w:w="3742"/>
        <w:gridCol w:w="1558"/>
        <w:gridCol w:w="3560"/>
      </w:tblGrid>
      <w:tr>
        <w:trPr>
          <w:tblHeader w:val="true"/>
          <w:trHeight w:val="873" w:hRule="atLeast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t>п.п.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Перечень (наименование) выполняемых работ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Ссылка на № смет и расчетов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Стоимость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blHeader w:val="true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lang w:val="en-US"/>
              </w:rPr>
            </w:pPr>
            <w:r>
              <w:rPr>
                <w:sz w:val="20"/>
              </w:rPr>
              <w:t>4</w:t>
            </w:r>
          </w:p>
        </w:tc>
      </w:tr>
      <w:tr>
        <w:trPr/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0"/>
              </w:rPr>
            </w:pPr>
            <w:r>
              <w:rPr>
                <w:sz w:val="20"/>
              </w:rPr>
              <w:t> </w:t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 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 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 </w:t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/>
              <w:t> </w:t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/>
        <w:t>Итого по смете 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ind w:firstLine="1845"/>
        <w:jc w:val="center"/>
        <w:rPr>
          <w:rFonts w:ascii="Times New Roman" w:hAnsi="Times New Roman"/>
        </w:rPr>
      </w:pPr>
      <w:r>
        <w:rPr/>
        <w:t>(сумма прописью)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Составил:_________/должность, организация/___________/подпись/_____________/расшифровка подписи/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sectPr>
          <w:footerReference w:type="default" r:id="rId9"/>
          <w:footerReference w:type="first" r:id="rId10"/>
          <w:footnotePr>
            <w:numFmt w:val="decimal"/>
          </w:footnotePr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100" w:charSpace="4294963199"/>
        </w:sect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Проверил:___________/должность, организация/_____________/подпись/___________/расшифровка подписи/</w:t>
      </w:r>
    </w:p>
    <w:p>
      <w:pPr>
        <w:pStyle w:val="Normal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sz w:val="20"/>
        </w:rPr>
        <w:t>Приложение № 3.1</w:t>
      </w:r>
    </w:p>
    <w:p>
      <w:pPr>
        <w:pStyle w:val="Normal"/>
        <w:tabs>
          <w:tab w:val="clear" w:pos="708"/>
          <w:tab w:val="left" w:pos="1080" w:leader="none"/>
        </w:tabs>
        <w:spacing w:lineRule="auto" w:line="240" w:before="0" w:after="0"/>
        <w:ind w:left="5670" w:hanging="0"/>
        <w:jc w:val="both"/>
        <w:rPr>
          <w:rFonts w:ascii="Times New Roman" w:hAnsi="Times New Roman"/>
          <w:sz w:val="20"/>
        </w:rPr>
      </w:pPr>
      <w:r>
        <w:rPr>
          <w:sz w:val="20"/>
        </w:rPr>
        <w:t>к Требованиям к оформлению и составлению смет или расчетов на выполнение услуг по программе НИР/НИОКР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>
          <w:b/>
        </w:rPr>
        <w:t>Образец сводной сметы в накопительной форме</w:t>
      </w:r>
    </w:p>
    <w:p>
      <w:pPr>
        <w:pStyle w:val="Normal"/>
        <w:shd w:val="clear" w:color="auto" w:fill="FFFFFF"/>
        <w:spacing w:lineRule="auto" w:line="240" w:before="0" w:after="0"/>
        <w:ind w:left="5670" w:hanging="0"/>
        <w:rPr>
          <w:rFonts w:ascii="Times New Roman" w:hAnsi="Times New Roman"/>
          <w:sz w:val="20"/>
          <w:szCs w:val="20"/>
        </w:rPr>
      </w:pPr>
      <w:r>
        <w:rPr>
          <w:sz w:val="20"/>
        </w:rPr>
        <w:t>Приложение №_____</w:t>
      </w:r>
    </w:p>
    <w:p>
      <w:pPr>
        <w:pStyle w:val="Normal"/>
        <w:shd w:val="clear" w:color="auto" w:fill="FFFFFF"/>
        <w:spacing w:lineRule="auto" w:line="240" w:before="0" w:after="0"/>
        <w:ind w:left="5670" w:hanging="0"/>
        <w:rPr>
          <w:rFonts w:ascii="Times New Roman" w:hAnsi="Times New Roman"/>
          <w:sz w:val="20"/>
        </w:rPr>
      </w:pPr>
      <w:r>
        <w:rPr>
          <w:sz w:val="20"/>
        </w:rPr>
        <w:t>к дополнительному соглашению</w:t>
      </w:r>
      <w:r>
        <w:rPr>
          <w:sz w:val="20"/>
          <w:szCs w:val="20"/>
        </w:rPr>
        <w:t xml:space="preserve"> №____от</w:t>
      </w:r>
      <w:r>
        <w:rPr>
          <w:sz w:val="20"/>
        </w:rPr>
        <w:t xml:space="preserve"> договор №___от</w:t>
      </w:r>
      <w:r>
        <w:rPr>
          <w:sz w:val="20"/>
          <w:szCs w:val="20"/>
        </w:rPr>
        <w:t>___</w:t>
      </w:r>
    </w:p>
    <w:p>
      <w:pPr>
        <w:pStyle w:val="Normal"/>
        <w:shd w:val="clear" w:color="auto" w:fill="FFFFFF"/>
        <w:spacing w:lineRule="auto" w:line="240" w:before="0" w:after="0"/>
        <w:ind w:left="5530" w:hanging="0"/>
        <w:rPr>
          <w:rFonts w:ascii="Times New Roman" w:hAnsi="Times New Roman"/>
        </w:rPr>
      </w:pPr>
      <w:r>
        <w:rPr/>
      </w:r>
    </w:p>
    <w:tbl>
      <w:tblPr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529"/>
        <w:gridCol w:w="4530"/>
      </w:tblGrid>
      <w:tr>
        <w:trPr>
          <w:trHeight w:val="417" w:hRule="atLeast"/>
        </w:trPr>
        <w:tc>
          <w:tcPr>
            <w:tcW w:w="4529" w:type="dxa"/>
            <w:tcBorders/>
            <w:vAlign w:val="bottom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b/>
                <w:bCs/>
              </w:rPr>
              <w:t>СОГЛАСОВАНО: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/>
              <w:t>_________________(</w:t>
            </w:r>
            <w:r>
              <w:rPr>
                <w:sz w:val="20"/>
                <w:szCs w:val="20"/>
              </w:rPr>
              <w:t>Подрядчик)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  <w:t>_________________Ф.И.О.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4530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  <w:t>УТВЕРЖДАЮ: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  <w:bCs/>
              </w:rPr>
            </w:pPr>
            <w:r>
              <w:rPr>
                <w:bCs/>
              </w:rPr>
              <w:t>_________________(</w:t>
            </w:r>
            <w:r>
              <w:rPr>
                <w:bCs/>
                <w:sz w:val="20"/>
                <w:szCs w:val="20"/>
              </w:rPr>
              <w:t>Заказчик)</w:t>
            </w:r>
          </w:p>
          <w:p>
            <w:pPr>
              <w:pStyle w:val="Normal"/>
              <w:widowControl w:val="false"/>
              <w:spacing w:lineRule="auto" w:line="240" w:before="0" w:after="0"/>
              <w:ind w:left="1460" w:hanging="0"/>
              <w:rPr>
                <w:rFonts w:ascii="Times New Roman" w:hAnsi="Times New Roman"/>
              </w:rPr>
            </w:pPr>
            <w:r>
              <w:rPr/>
              <w:t>_________________Ф.И.О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b/>
          <w:bCs/>
        </w:rPr>
      </w:pPr>
      <w:r>
        <w:rPr>
          <w:b/>
          <w:bCs/>
        </w:rPr>
        <w:t xml:space="preserve">СВОДНАЯ СМЕТА № </w:t>
        <w:br/>
        <w:t>на научно-исследовательские работы (НИР/НИОКР)</w:t>
      </w:r>
    </w:p>
    <w:p>
      <w:pPr>
        <w:pStyle w:val="Normal"/>
        <w:shd w:val="clear" w:color="auto" w:fill="FFFFFF"/>
        <w:spacing w:lineRule="auto" w:line="240"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 xml:space="preserve">Наименование предприятия, здания, сооружения, стадии проектирования, этапа, вида 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НИР/НИОКР___________________________________________________________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Наименование подрядной организации_________________________________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  <w:t>Наименование организации заказчика_________________________________</w:t>
      </w:r>
    </w:p>
    <w:p>
      <w:pPr>
        <w:pStyle w:val="Normal"/>
        <w:spacing w:lineRule="auto" w:line="240" w:before="0" w:after="0"/>
        <w:rPr>
          <w:rFonts w:ascii="Times New Roman" w:hAnsi="Times New Roman"/>
        </w:rPr>
      </w:pPr>
      <w:r>
        <w:rPr/>
        <w:t>Составлена в текущих ценах, соответствующих периоду выполнения работ по договору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/>
        <w:t>руб.</w:t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493"/>
        <w:gridCol w:w="3742"/>
        <w:gridCol w:w="1558"/>
        <w:gridCol w:w="3560"/>
      </w:tblGrid>
      <w:tr>
        <w:trPr>
          <w:tblHeader w:val="true"/>
          <w:trHeight w:val="873" w:hRule="atLeast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п.п.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(наименование) выполняемых работ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Ссылка на № смет и расчетов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работ</w:t>
            </w:r>
          </w:p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blHeader w:val="true"/>
        </w:trPr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>
        <w:trPr/>
        <w:tc>
          <w:tcPr>
            <w:tcW w:w="9353" w:type="dxa"/>
            <w:gridSpan w:val="4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Сметы основного договора </w:t>
            </w:r>
          </w:p>
        </w:tc>
      </w:tr>
      <w:tr>
        <w:trPr/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42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6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53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Исключено ДС №1</w:t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исключено дополнительным соглашением № 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9353" w:type="dxa"/>
            <w:gridSpan w:val="4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Включено ДС №1</w:t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договору подряда с учетом ДС №… без НДС: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Справочно: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/>
        <w:tc>
          <w:tcPr>
            <w:tcW w:w="493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7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60" w:type="dxa"/>
            <w:tcBorders>
              <w:top w:val="single" w:sz="2" w:space="0" w:color="000000"/>
              <w:left w:val="single" w:sz="6" w:space="0" w:color="000000"/>
              <w:bottom w:val="single" w:sz="2" w:space="0" w:color="000000"/>
              <w:right w:val="single" w:sz="6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hd w:val="clear" w:color="auto" w:fill="FFFFFF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</w:tbl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/>
        <w:t>Итого по смете ___________________________________________________</w:t>
      </w:r>
    </w:p>
    <w:p>
      <w:pPr>
        <w:pStyle w:val="Normal"/>
        <w:shd w:val="clear" w:color="auto" w:fill="FFFFFF"/>
        <w:spacing w:lineRule="auto" w:line="240" w:before="0" w:after="0"/>
        <w:ind w:firstLine="1845"/>
        <w:jc w:val="center"/>
        <w:rPr>
          <w:rFonts w:ascii="Times New Roman" w:hAnsi="Times New Roman"/>
        </w:rPr>
      </w:pPr>
      <w:r>
        <w:rPr/>
        <w:t>(сумма прописью)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  <w:t>Составил:_________/должность, организация/___________/подпись/_____________/расшифровка подписи/</w:t>
      </w:r>
    </w:p>
    <w:p>
      <w:pPr>
        <w:pStyle w:val="Normal"/>
        <w:shd w:val="clear" w:color="auto" w:fill="FFFFFF"/>
        <w:spacing w:lineRule="auto" w:line="240" w:before="0" w:after="0"/>
        <w:rPr>
          <w:rFonts w:ascii="Times New Roman" w:hAnsi="Times New Roman"/>
        </w:rPr>
      </w:pPr>
      <w:r>
        <w:rPr/>
      </w:r>
    </w:p>
    <w:p>
      <w:pPr>
        <w:sectPr>
          <w:footerReference w:type="default" r:id="rId11"/>
          <w:footerReference w:type="first" r:id="rId12"/>
          <w:footnotePr>
            <w:numFmt w:val="decimal"/>
          </w:footnotePr>
          <w:type w:val="nextPage"/>
          <w:pgSz w:w="11906" w:h="16838"/>
          <w:pgMar w:left="1701" w:right="851" w:gutter="0" w:header="0" w:top="1134" w:footer="709" w:bottom="1134"/>
          <w:pgNumType w:fmt="decimal"/>
          <w:formProt w:val="false"/>
          <w:textDirection w:val="lrTb"/>
          <w:docGrid w:type="default" w:linePitch="100" w:charSpace="4294963199"/>
        </w:sectPr>
        <w:pStyle w:val="Normal"/>
        <w:spacing w:lineRule="auto" w:line="240" w:before="0" w:after="0"/>
        <w:rPr>
          <w:rFonts w:ascii="Times New Roman" w:hAnsi="Times New Roman"/>
        </w:rPr>
      </w:pPr>
      <w:r>
        <w:rPr>
          <w:sz w:val="20"/>
          <w:szCs w:val="20"/>
        </w:rPr>
        <w:t>Проверил:___________/должность, организация/_____________/подпись/___________/расшифровка подписи/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  <w:sz w:val="20"/>
        </w:rPr>
      </w:pPr>
      <w:r>
        <w:rPr>
          <w:sz w:val="20"/>
        </w:rPr>
        <w:t>Приложение № 4</w:t>
      </w:r>
    </w:p>
    <w:p>
      <w:pPr>
        <w:pStyle w:val="Normal"/>
        <w:spacing w:lineRule="auto" w:line="240" w:before="0" w:after="0"/>
        <w:ind w:left="5670" w:hanging="0"/>
        <w:jc w:val="right"/>
        <w:rPr>
          <w:rFonts w:ascii="Times New Roman" w:hAnsi="Times New Roman"/>
          <w:sz w:val="20"/>
        </w:rPr>
      </w:pPr>
      <w:r>
        <w:rPr>
          <w:sz w:val="20"/>
        </w:rPr>
        <w:t>к пояснительной записке по заполнению формы 3п</w:t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Образец расчета командировочных расходов</w:t>
      </w:r>
    </w:p>
    <w:p>
      <w:pPr>
        <w:pStyle w:val="Normal"/>
        <w:spacing w:lineRule="auto" w:line="240" w:before="0" w:after="0"/>
        <w:ind w:hanging="567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 w:before="0" w:after="0"/>
        <w:ind w:hanging="567"/>
        <w:jc w:val="right"/>
        <w:rPr>
          <w:rFonts w:ascii="Times New Roman" w:hAnsi="Times New Roman"/>
          <w:b/>
        </w:rPr>
      </w:pPr>
      <w:r>
        <w:rPr/>
        <w:t>Приложение № __ к смете № __</w:t>
      </w:r>
    </w:p>
    <w:p>
      <w:pPr>
        <w:pStyle w:val="Normal"/>
        <w:spacing w:lineRule="auto" w:line="240" w:before="0" w:after="0"/>
        <w:ind w:hanging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Расчет командировочных расходов</w:t>
      </w:r>
    </w:p>
    <w:tbl>
      <w:tblPr>
        <w:tblW w:w="10787" w:type="dxa"/>
        <w:jc w:val="left"/>
        <w:tblInd w:w="-5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559"/>
        <w:gridCol w:w="643"/>
        <w:gridCol w:w="896"/>
        <w:gridCol w:w="1020"/>
        <w:gridCol w:w="1276"/>
        <w:gridCol w:w="750"/>
        <w:gridCol w:w="1203"/>
        <w:gridCol w:w="1308"/>
        <w:gridCol w:w="900"/>
        <w:gridCol w:w="942"/>
        <w:gridCol w:w="1277"/>
        <w:gridCol w:w="11"/>
      </w:tblGrid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пп.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Пункт назначения </w:t>
              <w:br/>
              <w:t>(туда / обратно)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транспорта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дней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суточных, руб./сут. </w:t>
              <w:br/>
              <w:t>(без НДС)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 проживания, руб./сут. </w:t>
              <w:br/>
              <w:t>(без НДС)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командировок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командированных человек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стоимость командировочных расходов, руб. </w:t>
              <w:br/>
              <w:t>(без НДС)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9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пункта 1 в пункт 5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1 в пункт 2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5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958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Из пункта 5 в пункт 1</w:t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5 в пункт 4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4 в пункт 3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…</w:t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Из пункта 2 в пункт 1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/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  <w:tr>
        <w:trPr>
          <w:trHeight w:val="294" w:hRule="atLeast"/>
        </w:trPr>
        <w:tc>
          <w:tcPr>
            <w:tcW w:w="12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</w:p>
        </w:tc>
        <w:tc>
          <w:tcPr>
            <w:tcW w:w="829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1" w:type="dxa"/>
            <w:tcBorders/>
          </w:tcPr>
          <w:p>
            <w:pPr>
              <w:pStyle w:val="Normal"/>
              <w:widowControl w:val="false"/>
              <w:spacing w:before="0" w:after="160"/>
              <w:rPr/>
            </w:pPr>
            <w:r>
              <w:rPr/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ConsPlusNormal1"/>
        <w:widowControl/>
        <w:tabs>
          <w:tab w:val="clear" w:pos="708"/>
          <w:tab w:val="left" w:pos="1080" w:leader="none"/>
        </w:tabs>
        <w:ind w:left="54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sectPr>
      <w:footerReference w:type="default" r:id="rId13"/>
      <w:footerReference w:type="first" r:id="rId14"/>
      <w:footnotePr>
        <w:numFmt w:val="decimal"/>
      </w:footnotePr>
      <w:type w:val="nextPage"/>
      <w:pgSz w:w="11906" w:h="16838"/>
      <w:pgMar w:left="1304" w:right="924" w:gutter="0" w:header="0" w:top="709" w:footer="709" w:bottom="766"/>
      <w:pgNumType w:fmt="decimal"/>
      <w:formProt w:val="false"/>
      <w:textDirection w:val="lrTb"/>
      <w:docGrid w:type="default" w:linePitch="360" w:charSpace="4294963199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alibri Light">
    <w:charset w:val="01"/>
    <w:family w:val="roman"/>
    <w:pitch w:val="variable"/>
  </w:font>
  <w:font w:name="Segoe UI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13699855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74761223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22792600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690639250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10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8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15780184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9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rPr/>
      </w:pPr>
      <w:r>
        <w:rPr>
          <w:rStyle w:val="Style12"/>
        </w:rPr>
        <w:footnoteRef/>
      </w:r>
      <w:r>
        <w:rPr/>
        <w:t xml:space="preserve"> </w:t>
      </w:r>
      <w:r>
        <w:rPr/>
        <w:t>Если в организации функции главного бухгалтера выполняет генеральный директор – ставится только его виза.</w:t>
      </w:r>
    </w:p>
    <w:p>
      <w:pPr>
        <w:pStyle w:val="FootnoteText"/>
        <w:rPr/>
      </w:pPr>
      <w:r>
        <w:rPr/>
        <w:t>*Возможно предоставление иной формы справки в соответствии с внутренним документооборотом организации.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suppressAutoHyphens w:val="true"/>
      <w:bidi w:val="0"/>
      <w:spacing w:lineRule="auto" w:line="259" w:before="0" w:after="160"/>
      <w:jc w:val="lef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71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Times New Roman" w:hAnsi="Times New Roman" w:eastAsia="Calibri" w:cs="Tahoma"/>
      <w:color w:val="auto"/>
      <w:kern w:val="0"/>
      <w:sz w:val="24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numPr>
        <w:ilvl w:val="0"/>
        <w:numId w:val="0"/>
      </w:numPr>
      <w:spacing w:before="240" w:after="0"/>
      <w:outlineLvl w:val="0"/>
    </w:pPr>
    <w:rPr>
      <w:rFonts w:ascii="Calibri Light" w:hAnsi="Calibri Light" w:eastAsia="Calibri" w:cs="Tahoma"/>
      <w:color w:val="2E74B5"/>
      <w:sz w:val="32"/>
      <w:szCs w:val="32"/>
    </w:rPr>
  </w:style>
  <w:style w:type="paragraph" w:styleId="Heading3">
    <w:name w:val="Heading 3"/>
    <w:basedOn w:val="Normal"/>
    <w:next w:val="Normal"/>
    <w:link w:val="3"/>
    <w:qFormat/>
    <w:pPr>
      <w:keepNext w:val="true"/>
      <w:keepLines/>
      <w:numPr>
        <w:ilvl w:val="0"/>
        <w:numId w:val="0"/>
      </w:numPr>
      <w:spacing w:before="40" w:after="0"/>
      <w:outlineLvl w:val="2"/>
    </w:pPr>
    <w:rPr>
      <w:rFonts w:ascii="Calibri Light" w:hAnsi="Calibri Light" w:eastAsia="Calibri" w:cs="Tahoma"/>
      <w:color w:val="1F4D78"/>
      <w:szCs w:val="24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ascii="Calibri Light" w:hAnsi="Calibri Light" w:eastAsia="Calibri" w:cs="Tahoma"/>
      <w:color w:val="2E74B5"/>
      <w:sz w:val="32"/>
      <w:szCs w:val="32"/>
    </w:rPr>
  </w:style>
  <w:style w:type="character" w:styleId="Hyperlink">
    <w:name w:val="Hyperlink"/>
    <w:basedOn w:val="DefaultParagraphFont"/>
    <w:rPr>
      <w:color w:val="0563C1"/>
      <w:u w:val="single"/>
    </w:rPr>
  </w:style>
  <w:style w:type="character" w:styleId="3">
    <w:name w:val="Заголовок 3 Знак"/>
    <w:basedOn w:val="DefaultParagraphFont"/>
    <w:qFormat/>
    <w:rPr>
      <w:rFonts w:ascii="Calibri Light" w:hAnsi="Calibri Light" w:eastAsia="Calibri" w:cs="Tahoma"/>
      <w:color w:val="1F4D78"/>
      <w:sz w:val="24"/>
      <w:szCs w:val="24"/>
    </w:rPr>
  </w:style>
  <w:style w:type="character" w:styleId="Style7">
    <w:name w:val="комментарий"/>
    <w:qFormat/>
    <w:rPr>
      <w:b/>
      <w:i/>
      <w:shd w:fill="FFFF99" w:val="clear"/>
    </w:rPr>
  </w:style>
  <w:style w:type="character" w:styleId="Style8">
    <w:name w:val="Абзац списка Знак"/>
    <w:link w:val="ListParagraph"/>
    <w:qFormat/>
    <w:rPr/>
  </w:style>
  <w:style w:type="character" w:styleId="Style9">
    <w:name w:val="Текст выноски Знак"/>
    <w:basedOn w:val="DefaultParagraphFont"/>
    <w:link w:val="BalloonText"/>
    <w:qFormat/>
    <w:rPr>
      <w:rFonts w:ascii="Segoe UI" w:hAnsi="Segoe UI" w:cs="Segoe UI"/>
      <w:sz w:val="18"/>
      <w:szCs w:val="18"/>
    </w:rPr>
  </w:style>
  <w:style w:type="character" w:styleId="Style10">
    <w:name w:val="Верхний колонтитул Знак"/>
    <w:basedOn w:val="DefaultParagraphFont"/>
    <w:qFormat/>
    <w:rPr>
      <w:rFonts w:ascii="Times New Roman" w:hAnsi="Times New Roman"/>
      <w:sz w:val="24"/>
    </w:rPr>
  </w:style>
  <w:style w:type="character" w:styleId="Style11">
    <w:name w:val="Нижний колонтитул Знак"/>
    <w:basedOn w:val="DefaultParagraphFont"/>
    <w:qFormat/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rPr>
      <w:color w:val="954F72"/>
      <w:u w:val="single"/>
    </w:rPr>
  </w:style>
  <w:style w:type="character" w:styleId="Style12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Style13">
    <w:name w:val="Текст сноски Знак"/>
    <w:basedOn w:val="DefaultParagraphFont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4">
    <w:name w:val="Ссылка указателя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WWCharLFO185LVL1">
    <w:name w:val="WW_CharLFO185LVL1"/>
    <w:qFormat/>
    <w:rPr>
      <w:rFonts w:ascii="Times New Roman" w:hAnsi="Times New Roman" w:cs="Times New Roman"/>
      <w:b/>
      <w:sz w:val="22"/>
    </w:rPr>
  </w:style>
  <w:style w:type="character" w:styleId="WWCharLFO185LVL2">
    <w:name w:val="WW_CharLFO185LVL2"/>
    <w:qFormat/>
    <w:rPr>
      <w:rFonts w:ascii="Times New Roman" w:hAnsi="Times New Roman" w:cs="Times New Roman"/>
      <w:b/>
      <w:sz w:val="22"/>
    </w:rPr>
  </w:style>
  <w:style w:type="character" w:styleId="WWCharLFO185LVL3">
    <w:name w:val="WW_CharLFO185LVL3"/>
    <w:qFormat/>
    <w:rPr>
      <w:rFonts w:cs="Times New Roman"/>
    </w:rPr>
  </w:style>
  <w:style w:type="character" w:styleId="WWCharLFO185LVL4">
    <w:name w:val="WW_CharLFO185LVL4"/>
    <w:qFormat/>
    <w:rPr>
      <w:rFonts w:cs="Times New Roman"/>
    </w:rPr>
  </w:style>
  <w:style w:type="character" w:styleId="WWCharLFO185LVL5">
    <w:name w:val="WW_CharLFO185LVL5"/>
    <w:qFormat/>
    <w:rPr>
      <w:rFonts w:cs="Times New Roman"/>
    </w:rPr>
  </w:style>
  <w:style w:type="character" w:styleId="WWCharLFO185LVL6">
    <w:name w:val="WW_CharLFO185LVL6"/>
    <w:qFormat/>
    <w:rPr>
      <w:rFonts w:cs="Times New Roman"/>
    </w:rPr>
  </w:style>
  <w:style w:type="character" w:styleId="WWCharLFO185LVL7">
    <w:name w:val="WW_CharLFO185LVL7"/>
    <w:qFormat/>
    <w:rPr>
      <w:rFonts w:cs="Times New Roman"/>
    </w:rPr>
  </w:style>
  <w:style w:type="character" w:styleId="WWCharLFO185LVL8">
    <w:name w:val="WW_CharLFO185LVL8"/>
    <w:qFormat/>
    <w:rPr>
      <w:rFonts w:cs="Times New Roman"/>
    </w:rPr>
  </w:style>
  <w:style w:type="character" w:styleId="WWCharLFO185LVL9">
    <w:name w:val="WW_CharLFO185LVL9"/>
    <w:qFormat/>
    <w:rPr>
      <w:rFonts w:cs="Times New Roman"/>
    </w:rPr>
  </w:style>
  <w:style w:type="character" w:styleId="Style16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CharLFO19LVL2">
    <w:name w:val="WW_CharLFO19LVL2"/>
    <w:qFormat/>
    <w:rPr>
      <w:rFonts w:cs="Times New Roman"/>
    </w:rPr>
  </w:style>
  <w:style w:type="character" w:styleId="WWCharLFO19LVL3">
    <w:name w:val="WW_CharLFO19LVL3"/>
    <w:qFormat/>
    <w:rPr>
      <w:rFonts w:cs="Times New Roman"/>
    </w:rPr>
  </w:style>
  <w:style w:type="character" w:styleId="WWCharLFO19LVL4">
    <w:name w:val="WW_CharLFO19LVL4"/>
    <w:qFormat/>
    <w:rPr>
      <w:rFonts w:cs="Times New Roman"/>
    </w:rPr>
  </w:style>
  <w:style w:type="character" w:styleId="WWCharLFO19LVL5">
    <w:name w:val="WW_CharLFO19LVL5"/>
    <w:qFormat/>
    <w:rPr>
      <w:rFonts w:cs="Times New Roman"/>
    </w:rPr>
  </w:style>
  <w:style w:type="character" w:styleId="WWCharLFO19LVL6">
    <w:name w:val="WW_CharLFO19LVL6"/>
    <w:qFormat/>
    <w:rPr>
      <w:rFonts w:cs="Times New Roman"/>
    </w:rPr>
  </w:style>
  <w:style w:type="character" w:styleId="WWCharLFO19LVL7">
    <w:name w:val="WW_CharLFO19LVL7"/>
    <w:qFormat/>
    <w:rPr>
      <w:rFonts w:cs="Times New Roman"/>
    </w:rPr>
  </w:style>
  <w:style w:type="character" w:styleId="WWCharLFO19LVL8">
    <w:name w:val="WW_CharLFO19LVL8"/>
    <w:qFormat/>
    <w:rPr>
      <w:rFonts w:cs="Times New Roman"/>
    </w:rPr>
  </w:style>
  <w:style w:type="character" w:styleId="WWCharLFO19LVL9">
    <w:name w:val="WW_CharLFO19LVL9"/>
    <w:qFormat/>
    <w:rPr>
      <w:rFonts w:cs="Times New Roman"/>
    </w:rPr>
  </w:style>
  <w:style w:type="character" w:styleId="WWCharLFO20LVL2">
    <w:name w:val="WW_CharLFO20LVL2"/>
    <w:qFormat/>
    <w:rPr>
      <w:rFonts w:cs="Times New Roman"/>
    </w:rPr>
  </w:style>
  <w:style w:type="character" w:styleId="WWCharLFO20LVL3">
    <w:name w:val="WW_CharLFO20LVL3"/>
    <w:qFormat/>
    <w:rPr>
      <w:rFonts w:cs="Times New Roman"/>
    </w:rPr>
  </w:style>
  <w:style w:type="character" w:styleId="WWCharLFO20LVL4">
    <w:name w:val="WW_CharLFO20LVL4"/>
    <w:qFormat/>
    <w:rPr>
      <w:rFonts w:cs="Times New Roman"/>
    </w:rPr>
  </w:style>
  <w:style w:type="character" w:styleId="WWCharLFO20LVL5">
    <w:name w:val="WW_CharLFO20LVL5"/>
    <w:qFormat/>
    <w:rPr>
      <w:rFonts w:cs="Times New Roman"/>
    </w:rPr>
  </w:style>
  <w:style w:type="character" w:styleId="WWCharLFO20LVL6">
    <w:name w:val="WW_CharLFO20LVL6"/>
    <w:qFormat/>
    <w:rPr>
      <w:rFonts w:cs="Times New Roman"/>
    </w:rPr>
  </w:style>
  <w:style w:type="character" w:styleId="WWCharLFO20LVL7">
    <w:name w:val="WW_CharLFO20LVL7"/>
    <w:qFormat/>
    <w:rPr>
      <w:rFonts w:cs="Times New Roman"/>
    </w:rPr>
  </w:style>
  <w:style w:type="character" w:styleId="WWCharLFO20LVL8">
    <w:name w:val="WW_CharLFO20LVL8"/>
    <w:qFormat/>
    <w:rPr>
      <w:rFonts w:cs="Times New Roman"/>
    </w:rPr>
  </w:style>
  <w:style w:type="character" w:styleId="WWCharLFO20LVL9">
    <w:name w:val="WW_CharLFO20LVL9"/>
    <w:qFormat/>
    <w:rPr>
      <w:rFonts w:cs="Times New Roman"/>
    </w:rPr>
  </w:style>
  <w:style w:type="character" w:styleId="Style17">
    <w:name w:val="Символ нумерации"/>
    <w:qFormat/>
    <w:rPr/>
  </w:style>
  <w:style w:type="character" w:styleId="Annotationreference">
    <w:name w:val="annotation reference"/>
    <w:basedOn w:val="DefaultParagraphFont"/>
    <w:qFormat/>
    <w:rPr>
      <w:sz w:val="16"/>
      <w:szCs w:val="16"/>
    </w:rPr>
  </w:style>
  <w:style w:type="character" w:styleId="Style18">
    <w:name w:val="Текст примечания Знак"/>
    <w:basedOn w:val="DefaultParagraphFont"/>
    <w:link w:val="Annotationtext"/>
    <w:qFormat/>
    <w:rPr>
      <w:rFonts w:ascii="Times New Roman" w:hAnsi="Times New Roman"/>
      <w:sz w:val="20"/>
      <w:szCs w:val="20"/>
    </w:rPr>
  </w:style>
  <w:style w:type="character" w:styleId="Style19">
    <w:name w:val="Тема примечания Знак"/>
    <w:basedOn w:val="Style18"/>
    <w:link w:val="Annotationsubject"/>
    <w:qFormat/>
    <w:rPr>
      <w:rFonts w:ascii="Times New Roman" w:hAnsi="Times New Roman"/>
      <w:b/>
      <w:bCs/>
      <w:sz w:val="20"/>
      <w:szCs w:val="20"/>
    </w:rPr>
  </w:style>
  <w:style w:type="character" w:styleId="Linenumber1">
    <w:name w:val="line number1"/>
    <w:qFormat/>
    <w:rPr/>
  </w:style>
  <w:style w:type="character" w:styleId="Linenumber">
    <w:name w:val="line number"/>
    <w:qFormat/>
    <w:rPr/>
  </w:style>
  <w:style w:type="character" w:styleId="ConsPlusNormal">
    <w:name w:val="ConsPlusNormal Знак"/>
    <w:link w:val="ConsPlusNormal1"/>
    <w:qFormat/>
    <w:rPr>
      <w:rFonts w:ascii="Arial" w:hAnsi="Arial" w:cs="Arial"/>
    </w:rPr>
  </w:style>
  <w:style w:type="paragraph" w:styleId="Style2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">
    <w:name w:val="index heading1"/>
    <w:basedOn w:val="Title"/>
    <w:qFormat/>
    <w:pPr/>
    <w:rPr/>
  </w:style>
  <w:style w:type="paragraph" w:styleId="Caption11">
    <w:name w:val="caption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">
    <w:name w:val="index heading11"/>
    <w:basedOn w:val="Title"/>
    <w:qFormat/>
    <w:pPr/>
    <w:rPr/>
  </w:style>
  <w:style w:type="paragraph" w:styleId="Caption111">
    <w:name w:val="caption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">
    <w:name w:val="index heading111"/>
    <w:basedOn w:val="Title"/>
    <w:qFormat/>
    <w:pPr/>
    <w:rPr/>
  </w:style>
  <w:style w:type="paragraph" w:styleId="1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111">
    <w:name w:val="caption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">
    <w:name w:val="index heading1111"/>
    <w:basedOn w:val="11"/>
    <w:qFormat/>
    <w:pPr/>
    <w:rPr/>
  </w:style>
  <w:style w:type="paragraph" w:styleId="Caption11111">
    <w:name w:val="caption1111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11111">
    <w:name w:val="index heading11111"/>
    <w:basedOn w:val="11"/>
    <w:qFormat/>
    <w:pPr/>
    <w:rPr/>
  </w:style>
  <w:style w:type="paragraph" w:styleId="ListParagraph">
    <w:name w:val="List Paragraph"/>
    <w:basedOn w:val="Normal"/>
    <w:link w:val="Style8"/>
    <w:qFormat/>
    <w:pPr>
      <w:spacing w:before="0" w:after="160"/>
      <w:ind w:left="720" w:right="0" w:hanging="0"/>
      <w:contextualSpacing/>
    </w:pPr>
    <w:rPr/>
  </w:style>
  <w:style w:type="paragraph" w:styleId="IndexHeading">
    <w:name w:val="Index Heading"/>
    <w:basedOn w:val="Style20"/>
    <w:pPr/>
    <w:rPr/>
  </w:style>
  <w:style w:type="paragraph" w:styleId="TOCHeading">
    <w:name w:val="TOC Heading"/>
    <w:basedOn w:val="Heading1"/>
    <w:next w:val="Normal"/>
    <w:qFormat/>
    <w:pPr>
      <w:outlineLvl w:val="9"/>
    </w:pPr>
    <w:rPr>
      <w:lang w:eastAsia="ru-RU"/>
    </w:rPr>
  </w:style>
  <w:style w:type="paragraph" w:styleId="TOC2">
    <w:name w:val="TOC 2"/>
    <w:basedOn w:val="Normal"/>
    <w:next w:val="Normal"/>
    <w:autoRedefine/>
    <w:pPr>
      <w:spacing w:before="0" w:after="100"/>
      <w:ind w:left="220" w:right="0" w:hanging="0"/>
    </w:pPr>
    <w:rPr>
      <w:rFonts w:eastAsia="Calibri" w:cs="Times New Roman"/>
      <w:lang w:eastAsia="ru-RU"/>
    </w:rPr>
  </w:style>
  <w:style w:type="paragraph" w:styleId="TOC1">
    <w:name w:val="TOC 1"/>
    <w:basedOn w:val="Normal"/>
    <w:next w:val="Normal"/>
    <w:autoRedefine/>
    <w:pPr>
      <w:spacing w:before="0" w:after="100"/>
    </w:pPr>
    <w:rPr>
      <w:rFonts w:eastAsia="Calibri" w:cs="Times New Roman"/>
      <w:lang w:eastAsia="ru-RU"/>
    </w:rPr>
  </w:style>
  <w:style w:type="paragraph" w:styleId="TOC3">
    <w:name w:val="TOC 3"/>
    <w:basedOn w:val="Normal"/>
    <w:next w:val="Normal"/>
    <w:autoRedefine/>
    <w:pPr>
      <w:spacing w:before="0" w:after="100"/>
      <w:ind w:left="440" w:right="0" w:hanging="0"/>
    </w:pPr>
    <w:rPr>
      <w:rFonts w:eastAsia="Calibri" w:cs="Times New Roman"/>
      <w:lang w:eastAsia="ru-RU"/>
    </w:rPr>
  </w:style>
  <w:style w:type="paragraph" w:styleId="12">
    <w:name w:val="Абзац списка1"/>
    <w:basedOn w:val="Normal"/>
    <w:qFormat/>
    <w:pPr>
      <w:spacing w:lineRule="auto" w:line="240" w:before="0" w:after="0"/>
      <w:ind w:left="720" w:right="0" w:hanging="0"/>
      <w:contextualSpacing/>
    </w:pPr>
    <w:rPr>
      <w:rFonts w:eastAsia="Calibri" w:cs="Times New Roman"/>
      <w:szCs w:val="24"/>
      <w:lang w:eastAsia="ru-RU"/>
    </w:rPr>
  </w:style>
  <w:style w:type="paragraph" w:styleId="Style22">
    <w:name w:val="Таблица шапка"/>
    <w:basedOn w:val="Normal"/>
    <w:qFormat/>
    <w:pPr>
      <w:keepNext w:val="true"/>
      <w:spacing w:lineRule="auto" w:line="240" w:before="40" w:after="40"/>
      <w:ind w:left="57" w:right="57" w:hanging="0"/>
    </w:pPr>
    <w:rPr>
      <w:rFonts w:eastAsia="Times New Roman" w:cs="Times New Roman"/>
      <w:szCs w:val="26"/>
      <w:lang w:eastAsia="ru-RU"/>
    </w:rPr>
  </w:style>
  <w:style w:type="paragraph" w:styleId="13">
    <w:name w:val="Текст примечания1"/>
    <w:basedOn w:val="Normal"/>
    <w:qFormat/>
    <w:pPr>
      <w:spacing w:lineRule="auto" w:line="240" w:before="0" w:after="0"/>
    </w:pPr>
    <w:rPr>
      <w:rFonts w:eastAsia="Times New Roman" w:cs="Times New Roman"/>
      <w:sz w:val="20"/>
      <w:szCs w:val="20"/>
      <w:lang w:eastAsia="ru-RU"/>
    </w:rPr>
  </w:style>
  <w:style w:type="paragraph" w:styleId="Style23">
    <w:name w:val="Таблица"/>
    <w:basedOn w:val="Normal"/>
    <w:qFormat/>
    <w:pPr>
      <w:keepNext w:val="true"/>
      <w:spacing w:lineRule="auto" w:line="240" w:before="60" w:after="60"/>
      <w:jc w:val="center"/>
    </w:pPr>
    <w:rPr>
      <w:rFonts w:eastAsia="Calibri" w:cs="Times New Roman"/>
      <w:b/>
      <w:szCs w:val="24"/>
    </w:rPr>
  </w:style>
  <w:style w:type="paragraph" w:styleId="Revision">
    <w:name w:val="Revision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Calibri" w:cs="Tahoma"/>
      <w:color w:val="auto"/>
      <w:kern w:val="0"/>
      <w:sz w:val="24"/>
      <w:szCs w:val="22"/>
      <w:lang w:val="ru-RU" w:eastAsia="en-US" w:bidi="ar-SA"/>
    </w:rPr>
  </w:style>
  <w:style w:type="paragraph" w:styleId="BalloonText">
    <w:name w:val="Balloon Text"/>
    <w:basedOn w:val="Normal"/>
    <w:link w:val="Style9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Style24">
    <w:name w:val="Содержимое врезки"/>
    <w:basedOn w:val="Normal"/>
    <w:qFormat/>
    <w:pPr>
      <w:spacing w:lineRule="auto" w:line="240" w:before="0" w:after="0"/>
    </w:pPr>
    <w:rPr>
      <w:rFonts w:eastAsia="Times New Roman" w:cs="Times New Roman"/>
      <w:sz w:val="20"/>
      <w:lang w:eastAsia="ru-RU"/>
    </w:rPr>
  </w:style>
  <w:style w:type="paragraph" w:styleId="Style25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1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31">
    <w:name w:val="Абзац списка3"/>
    <w:basedOn w:val="Normal"/>
    <w:qFormat/>
    <w:pPr>
      <w:spacing w:lineRule="auto" w:line="240" w:before="0" w:after="0"/>
      <w:ind w:left="720" w:right="0" w:hanging="0"/>
      <w:contextualSpacing/>
    </w:pPr>
    <w:rPr>
      <w:rFonts w:eastAsia="Calibri" w:cs="Times New Roman"/>
      <w:szCs w:val="24"/>
      <w:lang w:eastAsia="ru-RU"/>
    </w:rPr>
  </w:style>
  <w:style w:type="paragraph" w:styleId="FootnoteText">
    <w:name w:val="Footnote Text"/>
    <w:basedOn w:val="Normal"/>
    <w:link w:val="Style13"/>
    <w:pPr>
      <w:spacing w:lineRule="auto" w:line="240" w:before="0" w:after="0"/>
    </w:pPr>
    <w:rPr>
      <w:rFonts w:eastAsia="Times New Roman" w:cs="Times New Roman"/>
      <w:sz w:val="20"/>
      <w:szCs w:val="20"/>
      <w:lang w:eastAsia="ru-RU"/>
    </w:rPr>
  </w:style>
  <w:style w:type="paragraph" w:styleId="Style26">
    <w:name w:val="[РГ] Текст"/>
    <w:basedOn w:val="Normal"/>
    <w:qFormat/>
    <w:pPr>
      <w:spacing w:lineRule="auto" w:line="240" w:before="120" w:after="0"/>
      <w:jc w:val="both"/>
    </w:pPr>
    <w:rPr>
      <w:rFonts w:eastAsia="Times New Roman" w:cs="Times New Roman (???????? ?????"/>
      <w:color w:val="000000"/>
      <w:sz w:val="26"/>
      <w:szCs w:val="24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jc w:val="center"/>
    </w:pPr>
    <w:rPr>
      <w:b/>
      <w:bCs/>
    </w:rPr>
  </w:style>
  <w:style w:type="paragraph" w:styleId="ConsPlusNormal1">
    <w:name w:val="ConsPlusNormal"/>
    <w:link w:val="ConsPlusNormal"/>
    <w:qFormat/>
    <w:pPr>
      <w:widowControl w:val="false"/>
      <w:suppressAutoHyphens w:val="true"/>
      <w:overflowPunct w:val="true"/>
      <w:bidi w:val="0"/>
      <w:spacing w:before="0" w:after="0"/>
      <w:ind w:left="0" w:right="0" w:firstLine="720"/>
      <w:jc w:val="left"/>
    </w:pPr>
    <w:rPr>
      <w:rFonts w:ascii="Arial" w:hAnsi="Arial" w:eastAsia="Calibri" w:cs="Arial"/>
      <w:color w:val="auto"/>
      <w:kern w:val="0"/>
      <w:sz w:val="22"/>
      <w:szCs w:val="22"/>
      <w:lang w:val="ru-RU" w:eastAsia="en-US" w:bidi="ar-SA"/>
    </w:rPr>
  </w:style>
  <w:style w:type="paragraph" w:styleId="ListParagraphTable-NormalRSHBTable-Normal342">
    <w:name w:val="List Paragraph;Table-Normal;RSHB_Table-Normal;Заголовок_3;Подпись рисунка;Алроса_маркер (Уровень 4);Маркер;ПАРАГРАФ;Абзац списка2;ТТ_Требование"/>
    <w:basedOn w:val="Normal"/>
    <w:qFormat/>
    <w:pPr>
      <w:ind w:left="720" w:right="0" w:hanging="0"/>
    </w:pPr>
    <w:rPr>
      <w:rFonts w:eastAsia="Calibri" w:cs="Times New Roman"/>
    </w:rPr>
  </w:style>
  <w:style w:type="paragraph" w:styleId="Western">
    <w:name w:val="western"/>
    <w:basedOn w:val="Normal"/>
    <w:qFormat/>
    <w:pPr>
      <w:suppressAutoHyphens w:val="false"/>
      <w:spacing w:before="280" w:after="119"/>
    </w:pPr>
    <w:rPr>
      <w:rFonts w:eastAsia="Times New Roman" w:cs="Times New Roman"/>
      <w:color w:val="000000"/>
      <w:sz w:val="28"/>
      <w:szCs w:val="28"/>
      <w:lang w:eastAsia="ru-RU"/>
    </w:rPr>
  </w:style>
  <w:style w:type="paragraph" w:styleId="Annotationtext">
    <w:name w:val="annotation text"/>
    <w:basedOn w:val="Normal"/>
    <w:link w:val="Style18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9"/>
    <w:qFormat/>
    <w:pPr/>
    <w:rPr>
      <w:b/>
      <w:bCs/>
    </w:rPr>
  </w:style>
  <w:style w:type="paragraph" w:styleId="Standard">
    <w:name w:val="Standard"/>
    <w:qFormat/>
    <w:pPr>
      <w:widowControl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" w:hAnsi="Liberation Serif" w:eastAsia="Arial Unicode MS" w:cs="Arial Unicode MS"/>
      <w:color w:val="auto"/>
      <w:kern w:val="2"/>
      <w:sz w:val="24"/>
      <w:szCs w:val="24"/>
      <w:lang w:val="ru-RU" w:eastAsia="zh-CN" w:bidi="hi-IN"/>
    </w:rPr>
  </w:style>
  <w:style w:type="numbering" w:styleId="35703210941">
    <w:name w:val="35703210941"/>
    <w:qFormat/>
  </w:style>
  <w:style w:type="numbering" w:styleId="27394989601">
    <w:name w:val="27394989601"/>
    <w:qFormat/>
  </w:style>
  <w:style w:type="numbering" w:styleId="21506405981">
    <w:name w:val="21506405981"/>
    <w:qFormat/>
  </w:style>
  <w:style w:type="numbering" w:styleId="30535075301">
    <w:name w:val="30535075301"/>
    <w:qFormat/>
  </w:style>
  <w:style w:type="numbering" w:styleId="41646552261">
    <w:name w:val="41646552261"/>
    <w:qFormat/>
  </w:style>
  <w:style w:type="numbering" w:styleId="3345747781">
    <w:name w:val="3345747781"/>
    <w:qFormat/>
  </w:style>
  <w:style w:type="numbering" w:styleId="23236927021">
    <w:name w:val="23236927021"/>
    <w:qFormat/>
  </w:style>
  <w:style w:type="numbering" w:styleId="12296522741">
    <w:name w:val="12296522741"/>
    <w:qFormat/>
  </w:style>
  <w:style w:type="numbering" w:styleId="18354862871">
    <w:name w:val="18354862871"/>
    <w:qFormat/>
  </w:style>
  <w:style w:type="numbering" w:styleId="31392270491">
    <w:name w:val="31392270491"/>
    <w:qFormat/>
  </w:style>
  <w:style w:type="numbering" w:styleId="10560405231">
    <w:name w:val="10560405231"/>
    <w:qFormat/>
  </w:style>
  <w:style w:type="numbering" w:styleId="12550305431">
    <w:name w:val="12550305431"/>
    <w:qFormat/>
  </w:style>
  <w:style w:type="numbering" w:styleId="14789110101">
    <w:name w:val="14789110101"/>
    <w:qFormat/>
  </w:style>
  <w:style w:type="numbering" w:styleId="38184957841">
    <w:name w:val="38184957841"/>
    <w:qFormat/>
  </w:style>
  <w:style w:type="numbering" w:styleId="10105760641">
    <w:name w:val="1010576064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footer" Target="footer4.xml"/><Relationship Id="rId10" Type="http://schemas.openxmlformats.org/officeDocument/2006/relationships/footer" Target="footer5.xml"/><Relationship Id="rId11" Type="http://schemas.openxmlformats.org/officeDocument/2006/relationships/footer" Target="footer6.xml"/><Relationship Id="rId12" Type="http://schemas.openxmlformats.org/officeDocument/2006/relationships/footer" Target="footer7.xml"/><Relationship Id="rId13" Type="http://schemas.openxmlformats.org/officeDocument/2006/relationships/footer" Target="footer8.xml"/><Relationship Id="rId14" Type="http://schemas.openxmlformats.org/officeDocument/2006/relationships/footer" Target="footer9.xml"/><Relationship Id="rId15" Type="http://schemas.openxmlformats.org/officeDocument/2006/relationships/footnotes" Target="footnotes.xml"/><Relationship Id="rId16" Type="http://schemas.openxmlformats.org/officeDocument/2006/relationships/numbering" Target="numbering.xml"/><Relationship Id="rId17" Type="http://schemas.openxmlformats.org/officeDocument/2006/relationships/fontTable" Target="fontTable.xml"/><Relationship Id="rId1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Application>AlterOffice/3.4.0.8$Linux_X86_64 LibreOffice_project/8f3f3c847f0b8d6fea24e251d3d8ed4f23cbe23c</Application>
  <AppVersion>15.0000</AppVersion>
  <Pages>11</Pages>
  <Words>2256</Words>
  <Characters>17143</Characters>
  <CharactersWithSpaces>19115</CharactersWithSpaces>
  <Paragraphs>355</Paragraphs>
  <Company>PAO Yakutskenergo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2025-05-23T05:16:00Z</dcterms:created>
  <dc:creator>Куба Валентина Владимировна</dc:creator>
  <dc:description/>
  <dc:language>ru-RU</dc:language>
  <cp:lastModifiedBy/>
  <cp:lastPrinted>2023-08-24T01:49:00Z</cp:lastPrinted>
  <dcterms:modified xsi:type="dcterms:W3CDTF">2026-02-25T15:00:05Z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